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5316C7D9" w14:textId="721BF7A3" w:rsidR="001316CC" w:rsidRPr="001316CC" w:rsidRDefault="008B6A62" w:rsidP="008629A8">
      <w:pPr>
        <w:suppressAutoHyphens w:val="0"/>
        <w:jc w:val="center"/>
        <w:rPr>
          <w:rFonts w:eastAsia="Times New Roman"/>
          <w:kern w:val="0"/>
          <w:lang w:eastAsia="en-US"/>
        </w:rPr>
      </w:pPr>
      <w:r>
        <w:rPr>
          <w:rFonts w:eastAsia="Times New Roman"/>
          <w:noProof/>
          <w:kern w:val="0"/>
          <w:lang w:eastAsia="en-GB"/>
        </w:rPr>
        <w:drawing>
          <wp:inline distT="0" distB="0" distL="0" distR="0" wp14:anchorId="5316CAE6" wp14:editId="37B9E892">
            <wp:extent cx="2552065" cy="4768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52065" cy="476885"/>
                    </a:xfrm>
                    <a:prstGeom prst="rect">
                      <a:avLst/>
                    </a:prstGeom>
                    <a:noFill/>
                    <a:ln>
                      <a:noFill/>
                    </a:ln>
                  </pic:spPr>
                </pic:pic>
              </a:graphicData>
            </a:graphic>
          </wp:inline>
        </w:drawing>
      </w:r>
    </w:p>
    <w:p w14:paraId="5316C7DA" w14:textId="77777777" w:rsidR="001316CC" w:rsidRPr="001316CC" w:rsidRDefault="001316CC" w:rsidP="0048223B">
      <w:pPr>
        <w:suppressAutoHyphens w:val="0"/>
        <w:autoSpaceDE w:val="0"/>
        <w:autoSpaceDN w:val="0"/>
        <w:adjustRightInd w:val="0"/>
        <w:spacing w:after="0" w:line="240" w:lineRule="auto"/>
        <w:rPr>
          <w:rFonts w:ascii="Arial" w:eastAsia="Calibri" w:hAnsi="Arial" w:cs="Arial"/>
          <w:b/>
          <w:bCs/>
          <w:color w:val="000000"/>
          <w:kern w:val="0"/>
          <w:sz w:val="28"/>
          <w:szCs w:val="28"/>
          <w:lang w:eastAsia="en-GB"/>
        </w:rPr>
      </w:pPr>
    </w:p>
    <w:p w14:paraId="5316C7DB" w14:textId="77777777" w:rsidR="001316CC" w:rsidRPr="001316CC" w:rsidRDefault="001316CC" w:rsidP="001316CC">
      <w:pPr>
        <w:suppressAutoHyphens w:val="0"/>
        <w:autoSpaceDE w:val="0"/>
        <w:autoSpaceDN w:val="0"/>
        <w:adjustRightInd w:val="0"/>
        <w:spacing w:after="0" w:line="240" w:lineRule="auto"/>
        <w:jc w:val="center"/>
        <w:rPr>
          <w:rFonts w:ascii="Arial" w:eastAsia="Calibri" w:hAnsi="Arial" w:cs="Arial"/>
          <w:color w:val="000000"/>
          <w:kern w:val="0"/>
          <w:sz w:val="28"/>
          <w:szCs w:val="28"/>
          <w:lang w:eastAsia="en-GB"/>
        </w:rPr>
      </w:pPr>
      <w:r w:rsidRPr="001316CC">
        <w:rPr>
          <w:rFonts w:ascii="Arial" w:eastAsia="Calibri" w:hAnsi="Arial" w:cs="Arial"/>
          <w:b/>
          <w:bCs/>
          <w:color w:val="000000"/>
          <w:kern w:val="0"/>
          <w:sz w:val="28"/>
          <w:szCs w:val="28"/>
          <w:lang w:eastAsia="en-GB"/>
        </w:rPr>
        <w:t>NI Medicines Management Formulary (Adult)</w:t>
      </w:r>
    </w:p>
    <w:p w14:paraId="5316C7DC" w14:textId="77777777" w:rsidR="001316CC" w:rsidRPr="001316CC" w:rsidRDefault="001316CC" w:rsidP="001316CC">
      <w:pPr>
        <w:suppressAutoHyphens w:val="0"/>
        <w:autoSpaceDE w:val="0"/>
        <w:autoSpaceDN w:val="0"/>
        <w:adjustRightInd w:val="0"/>
        <w:spacing w:after="0" w:line="240" w:lineRule="auto"/>
        <w:jc w:val="center"/>
        <w:rPr>
          <w:rFonts w:ascii="Arial" w:eastAsia="Calibri" w:hAnsi="Arial" w:cs="Arial"/>
          <w:b/>
          <w:bCs/>
          <w:color w:val="000000"/>
          <w:kern w:val="0"/>
          <w:sz w:val="28"/>
          <w:szCs w:val="28"/>
          <w:lang w:eastAsia="en-GB"/>
        </w:rPr>
      </w:pPr>
      <w:r w:rsidRPr="001316CC">
        <w:rPr>
          <w:rFonts w:ascii="Arial" w:eastAsia="Calibri" w:hAnsi="Arial" w:cs="Arial"/>
          <w:b/>
          <w:bCs/>
          <w:color w:val="000000"/>
          <w:kern w:val="0"/>
          <w:sz w:val="28"/>
          <w:szCs w:val="28"/>
          <w:lang w:eastAsia="en-GB"/>
        </w:rPr>
        <w:t>BNF Chapter 1 – Gastrointestinal System</w:t>
      </w:r>
    </w:p>
    <w:p w14:paraId="3AF832A0" w14:textId="77777777" w:rsidR="00160C80" w:rsidRDefault="00160C80" w:rsidP="00153D52">
      <w:pPr>
        <w:rPr>
          <w:rFonts w:ascii="Arial" w:hAnsi="Arial" w:cs="Arial"/>
          <w:b/>
          <w:sz w:val="44"/>
          <w:szCs w:val="44"/>
        </w:rPr>
      </w:pPr>
    </w:p>
    <w:p w14:paraId="5316C820" w14:textId="504DCE85" w:rsidR="00AA3278" w:rsidRPr="00153D52" w:rsidRDefault="00AA3278" w:rsidP="009C2F35">
      <w:pPr>
        <w:jc w:val="center"/>
      </w:pPr>
      <w:r>
        <w:rPr>
          <w:rFonts w:ascii="Arial" w:hAnsi="Arial" w:cs="Arial"/>
          <w:b/>
          <w:sz w:val="44"/>
          <w:szCs w:val="44"/>
        </w:rPr>
        <w:t>Gastro-intestinal System</w:t>
      </w:r>
    </w:p>
    <w:p w14:paraId="5316C857" w14:textId="0739929F" w:rsidR="00AA3278" w:rsidRPr="00C634F2" w:rsidRDefault="00AA3278" w:rsidP="00C634F2">
      <w:pPr>
        <w:jc w:val="center"/>
        <w:rPr>
          <w:rFonts w:ascii="Arial" w:hAnsi="Arial" w:cs="Arial"/>
          <w:b/>
          <w:sz w:val="44"/>
          <w:szCs w:val="44"/>
        </w:rPr>
      </w:pPr>
      <w:r>
        <w:rPr>
          <w:rFonts w:ascii="Arial" w:hAnsi="Arial" w:cs="Arial"/>
          <w:b/>
          <w:sz w:val="44"/>
          <w:szCs w:val="44"/>
        </w:rPr>
        <w:t xml:space="preserve">BNF Chapter </w:t>
      </w:r>
    </w:p>
    <w:p w14:paraId="5316C858" w14:textId="77777777" w:rsidR="00AA3278" w:rsidRDefault="00AA3278">
      <w:pPr>
        <w:pStyle w:val="ListParagraph"/>
        <w:pageBreakBefore/>
        <w:numPr>
          <w:ilvl w:val="1"/>
          <w:numId w:val="1"/>
        </w:numPr>
        <w:rPr>
          <w:rFonts w:ascii="Arial" w:hAnsi="Arial" w:cs="Arial"/>
          <w:b/>
          <w:sz w:val="28"/>
          <w:szCs w:val="28"/>
        </w:rPr>
      </w:pPr>
      <w:r>
        <w:rPr>
          <w:rFonts w:ascii="Arial" w:hAnsi="Arial" w:cs="Arial"/>
          <w:b/>
          <w:sz w:val="28"/>
          <w:szCs w:val="28"/>
        </w:rPr>
        <w:lastRenderedPageBreak/>
        <w:t>Dyspepsia and gastro-oesophageal reflux disease (GORD)</w:t>
      </w:r>
    </w:p>
    <w:p w14:paraId="1F0DCD09" w14:textId="05E8D6AF" w:rsidR="00052AA7" w:rsidRPr="00614B82" w:rsidRDefault="00F85AFD" w:rsidP="00614B82">
      <w:pPr>
        <w:pStyle w:val="ListParagraph"/>
        <w:rPr>
          <w:rFonts w:ascii="Arial" w:hAnsi="Arial" w:cs="Arial"/>
          <w:sz w:val="28"/>
          <w:szCs w:val="28"/>
        </w:rPr>
      </w:pPr>
      <w:r>
        <w:rPr>
          <w:rFonts w:ascii="Arial" w:hAnsi="Arial" w:cs="Arial"/>
          <w:sz w:val="28"/>
          <w:szCs w:val="28"/>
        </w:rPr>
        <w:t>For more information see BNF Chapter 1</w:t>
      </w:r>
    </w:p>
    <w:p w14:paraId="5316C865" w14:textId="77777777" w:rsidR="00AA3278" w:rsidRPr="007D237B" w:rsidRDefault="00AA3278">
      <w:pPr>
        <w:pStyle w:val="ListParagraph"/>
        <w:numPr>
          <w:ilvl w:val="2"/>
          <w:numId w:val="1"/>
        </w:numPr>
        <w:rPr>
          <w:rFonts w:ascii="Arial" w:hAnsi="Arial" w:cs="Arial"/>
          <w:b/>
          <w:sz w:val="28"/>
          <w:szCs w:val="28"/>
        </w:rPr>
      </w:pPr>
      <w:r w:rsidRPr="007D237B">
        <w:rPr>
          <w:rFonts w:ascii="Arial" w:hAnsi="Arial" w:cs="Arial"/>
          <w:b/>
          <w:sz w:val="28"/>
          <w:szCs w:val="28"/>
        </w:rPr>
        <w:t>Compound alginates and proprietary indigestion preparations</w:t>
      </w:r>
    </w:p>
    <w:p w14:paraId="5FE6A241" w14:textId="69A04F8D" w:rsidR="00ED2781" w:rsidRDefault="00F777D0" w:rsidP="00052AA7">
      <w:pPr>
        <w:ind w:left="-1276" w:firstLine="1276"/>
        <w:rPr>
          <w:rFonts w:ascii="Arial" w:hAnsi="Arial" w:cs="Arial"/>
          <w:sz w:val="28"/>
          <w:szCs w:val="28"/>
        </w:rPr>
      </w:pPr>
      <w:r>
        <w:rPr>
          <w:rFonts w:ascii="Arial" w:hAnsi="Arial" w:cs="Arial"/>
          <w:sz w:val="28"/>
          <w:szCs w:val="28"/>
        </w:rPr>
        <w:pict w14:anchorId="051E1CC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6.65pt;height:36.95pt">
            <v:imagedata r:id="rId9" o:title=""/>
          </v:shape>
        </w:pict>
      </w:r>
    </w:p>
    <w:p w14:paraId="224CAD42" w14:textId="77777777" w:rsidR="00052AA7" w:rsidRDefault="00052AA7" w:rsidP="00052AA7">
      <w:pPr>
        <w:ind w:left="-1276"/>
        <w:rPr>
          <w:rFonts w:ascii="Arial" w:hAnsi="Arial" w:cs="Arial"/>
          <w:sz w:val="28"/>
          <w:szCs w:val="28"/>
        </w:rPr>
      </w:pPr>
    </w:p>
    <w:p w14:paraId="5316C87C" w14:textId="0056F048" w:rsidR="00AA3278" w:rsidRDefault="00AA3278" w:rsidP="003C78A5">
      <w:pPr>
        <w:rPr>
          <w:rFonts w:ascii="Arial" w:hAnsi="Arial" w:cs="Arial"/>
          <w:sz w:val="28"/>
          <w:szCs w:val="28"/>
        </w:rPr>
      </w:pPr>
      <w:r>
        <w:rPr>
          <w:rFonts w:ascii="Arial" w:hAnsi="Arial" w:cs="Arial"/>
          <w:sz w:val="28"/>
          <w:szCs w:val="28"/>
        </w:rPr>
        <w:t>Prescribing Notes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8144C8" w:rsidRPr="00553397" w14:paraId="5316C885" w14:textId="77777777" w:rsidTr="00553397">
        <w:tc>
          <w:tcPr>
            <w:tcW w:w="9242" w:type="dxa"/>
            <w:shd w:val="clear" w:color="auto" w:fill="CCCCFF"/>
          </w:tcPr>
          <w:p w14:paraId="5316C87D" w14:textId="4618D27A" w:rsidR="00211DBE" w:rsidRPr="00211DBE" w:rsidRDefault="00211DBE" w:rsidP="009858F3">
            <w:pPr>
              <w:pStyle w:val="TableContents"/>
              <w:numPr>
                <w:ilvl w:val="0"/>
                <w:numId w:val="16"/>
              </w:numPr>
              <w:snapToGrid w:val="0"/>
              <w:rPr>
                <w:rStyle w:val="Hyperlink"/>
                <w:rFonts w:ascii="Arial" w:hAnsi="Arial"/>
                <w:color w:val="auto"/>
                <w:sz w:val="28"/>
                <w:szCs w:val="28"/>
                <w:u w:val="none"/>
              </w:rPr>
            </w:pPr>
            <w:r>
              <w:rPr>
                <w:rFonts w:ascii="Arial" w:hAnsi="Arial"/>
                <w:sz w:val="28"/>
                <w:szCs w:val="28"/>
              </w:rPr>
              <w:t xml:space="preserve">Refer to NICE clinical guideline on </w:t>
            </w:r>
            <w:r w:rsidRPr="00E70BB0">
              <w:rPr>
                <w:rFonts w:ascii="Arial" w:hAnsi="Arial"/>
                <w:sz w:val="28"/>
                <w:szCs w:val="28"/>
              </w:rPr>
              <w:t>Dyspepsia and gastro</w:t>
            </w:r>
            <w:r w:rsidRPr="00E70BB0">
              <w:rPr>
                <w:rFonts w:ascii="MS Gothic" w:eastAsia="MS Gothic" w:hAnsi="MS Gothic" w:cs="MS Gothic" w:hint="eastAsia"/>
                <w:sz w:val="28"/>
                <w:szCs w:val="28"/>
              </w:rPr>
              <w:t>‑</w:t>
            </w:r>
            <w:r w:rsidRPr="00E70BB0">
              <w:rPr>
                <w:rFonts w:ascii="Arial" w:hAnsi="Arial"/>
                <w:sz w:val="28"/>
                <w:szCs w:val="28"/>
              </w:rPr>
              <w:t>oesophageal reflux disease</w:t>
            </w:r>
            <w:r>
              <w:rPr>
                <w:rFonts w:ascii="Arial" w:hAnsi="Arial"/>
                <w:sz w:val="28"/>
                <w:szCs w:val="28"/>
              </w:rPr>
              <w:t xml:space="preserve"> (20</w:t>
            </w:r>
            <w:r w:rsidR="00C37773">
              <w:rPr>
                <w:rFonts w:ascii="Arial" w:hAnsi="Arial"/>
                <w:sz w:val="28"/>
                <w:szCs w:val="28"/>
              </w:rPr>
              <w:t>19</w:t>
            </w:r>
            <w:r>
              <w:rPr>
                <w:rFonts w:ascii="Arial" w:hAnsi="Arial"/>
                <w:sz w:val="28"/>
                <w:szCs w:val="28"/>
              </w:rPr>
              <w:t xml:space="preserve">) </w:t>
            </w:r>
            <w:hyperlink r:id="rId10" w:history="1">
              <w:r w:rsidRPr="00E70BB0">
                <w:rPr>
                  <w:rStyle w:val="Hyperlink"/>
                  <w:rFonts w:ascii="Arial" w:hAnsi="Arial"/>
                  <w:sz w:val="28"/>
                  <w:szCs w:val="28"/>
                </w:rPr>
                <w:t>here</w:t>
              </w:r>
            </w:hyperlink>
          </w:p>
          <w:p w14:paraId="5316C87E" w14:textId="77777777" w:rsidR="00211DBE" w:rsidRPr="00211DBE" w:rsidRDefault="00211DBE" w:rsidP="009858F3">
            <w:pPr>
              <w:pStyle w:val="TableContents"/>
              <w:numPr>
                <w:ilvl w:val="0"/>
                <w:numId w:val="16"/>
              </w:numPr>
              <w:snapToGrid w:val="0"/>
              <w:rPr>
                <w:rFonts w:ascii="Arial" w:hAnsi="Arial"/>
                <w:sz w:val="28"/>
                <w:szCs w:val="28"/>
              </w:rPr>
            </w:pPr>
            <w:r>
              <w:rPr>
                <w:rFonts w:ascii="Arial" w:hAnsi="Arial"/>
                <w:sz w:val="28"/>
                <w:szCs w:val="28"/>
              </w:rPr>
              <w:t>Particular care is required in patients presenting with ‘alarm features’ (</w:t>
            </w:r>
            <w:r w:rsidRPr="0091406E">
              <w:rPr>
                <w:rFonts w:ascii="Arial" w:hAnsi="Arial"/>
                <w:i/>
                <w:sz w:val="28"/>
                <w:szCs w:val="28"/>
              </w:rPr>
              <w:t>add jump</w:t>
            </w:r>
            <w:r>
              <w:rPr>
                <w:rFonts w:ascii="Arial" w:hAnsi="Arial"/>
                <w:sz w:val="28"/>
                <w:szCs w:val="28"/>
              </w:rPr>
              <w:t>)</w:t>
            </w:r>
          </w:p>
          <w:p w14:paraId="5316C87F" w14:textId="77777777" w:rsidR="0095792E" w:rsidRPr="0095792E" w:rsidRDefault="00CB2554" w:rsidP="009858F3">
            <w:pPr>
              <w:numPr>
                <w:ilvl w:val="0"/>
                <w:numId w:val="16"/>
              </w:numPr>
              <w:rPr>
                <w:rFonts w:ascii="Arial" w:hAnsi="Arial" w:cs="Arial"/>
                <w:sz w:val="28"/>
                <w:szCs w:val="28"/>
              </w:rPr>
            </w:pPr>
            <w:r w:rsidRPr="0095792E">
              <w:rPr>
                <w:rFonts w:ascii="Arial" w:hAnsi="Arial" w:cs="Arial"/>
                <w:sz w:val="28"/>
                <w:szCs w:val="28"/>
              </w:rPr>
              <w:t>Multi-ingred</w:t>
            </w:r>
            <w:r w:rsidR="0095792E" w:rsidRPr="0095792E">
              <w:rPr>
                <w:rFonts w:ascii="Arial" w:hAnsi="Arial" w:cs="Arial"/>
                <w:sz w:val="28"/>
                <w:szCs w:val="28"/>
              </w:rPr>
              <w:t>i</w:t>
            </w:r>
            <w:r w:rsidRPr="0095792E">
              <w:rPr>
                <w:rFonts w:ascii="Arial" w:hAnsi="Arial" w:cs="Arial"/>
                <w:sz w:val="28"/>
                <w:szCs w:val="28"/>
              </w:rPr>
              <w:t>e</w:t>
            </w:r>
            <w:r w:rsidR="0095792E" w:rsidRPr="0095792E">
              <w:rPr>
                <w:rFonts w:ascii="Arial" w:hAnsi="Arial" w:cs="Arial"/>
                <w:sz w:val="28"/>
                <w:szCs w:val="28"/>
              </w:rPr>
              <w:t>nt GI preparations such as Peptac</w:t>
            </w:r>
            <w:r w:rsidR="0095792E" w:rsidRPr="0095792E">
              <w:rPr>
                <w:rFonts w:ascii="Arial" w:hAnsi="Arial" w:cs="Arial"/>
                <w:kern w:val="28"/>
                <w:sz w:val="28"/>
                <w:szCs w:val="28"/>
                <w:vertAlign w:val="superscript"/>
              </w:rPr>
              <w:t xml:space="preserve">® </w:t>
            </w:r>
            <w:r w:rsidR="0095792E" w:rsidRPr="0095792E">
              <w:rPr>
                <w:rFonts w:ascii="Arial" w:hAnsi="Arial" w:cs="Arial"/>
                <w:kern w:val="28"/>
                <w:sz w:val="28"/>
                <w:szCs w:val="28"/>
              </w:rPr>
              <w:t xml:space="preserve">should not be prescribed generically </w:t>
            </w:r>
          </w:p>
          <w:p w14:paraId="206C923B" w14:textId="328AD016" w:rsidR="004B0352" w:rsidRDefault="00642695" w:rsidP="009858F3">
            <w:pPr>
              <w:numPr>
                <w:ilvl w:val="0"/>
                <w:numId w:val="16"/>
              </w:numPr>
              <w:rPr>
                <w:rFonts w:ascii="Arial" w:hAnsi="Arial" w:cs="Arial"/>
                <w:sz w:val="28"/>
                <w:szCs w:val="28"/>
              </w:rPr>
            </w:pPr>
            <w:r w:rsidRPr="00967F76">
              <w:rPr>
                <w:rFonts w:ascii="Arial" w:hAnsi="Arial" w:cs="Arial"/>
                <w:sz w:val="28"/>
                <w:szCs w:val="28"/>
              </w:rPr>
              <w:t xml:space="preserve">Encourage people who need long-term management of dyspepsia symptoms to reduce their use of prescribed medication stepwise: by using the effective lowest dose, by trying 'as-needed' use when appropriate, and by returning to </w:t>
            </w:r>
            <w:r w:rsidR="00082332" w:rsidRPr="00967F76">
              <w:rPr>
                <w:rFonts w:ascii="Arial" w:hAnsi="Arial" w:cs="Arial"/>
                <w:sz w:val="28"/>
                <w:szCs w:val="28"/>
              </w:rPr>
              <w:t>self-treatment</w:t>
            </w:r>
            <w:r w:rsidRPr="00967F76">
              <w:rPr>
                <w:rFonts w:ascii="Arial" w:hAnsi="Arial" w:cs="Arial"/>
                <w:sz w:val="28"/>
                <w:szCs w:val="28"/>
              </w:rPr>
              <w:t xml:space="preserve"> with antacid and/or alginate therapy (unless there is an underlying condition or comedication that needs continuing treatment).</w:t>
            </w:r>
          </w:p>
          <w:p w14:paraId="227CAF95" w14:textId="77777777" w:rsidR="00642695" w:rsidRPr="00967F76" w:rsidRDefault="00642695" w:rsidP="009858F3">
            <w:pPr>
              <w:numPr>
                <w:ilvl w:val="0"/>
                <w:numId w:val="16"/>
              </w:numPr>
              <w:rPr>
                <w:rFonts w:ascii="Arial" w:hAnsi="Arial" w:cs="Arial"/>
                <w:sz w:val="28"/>
                <w:szCs w:val="28"/>
              </w:rPr>
            </w:pPr>
            <w:r w:rsidRPr="00967F76">
              <w:rPr>
                <w:rFonts w:ascii="Arial" w:hAnsi="Arial" w:cs="Arial"/>
                <w:sz w:val="28"/>
                <w:szCs w:val="28"/>
              </w:rPr>
              <w:t>Advise people that it may be appropriate for them to return to self-treatment with antacid and/or alginate therapy (either prescribed or purchased over-the-counter and taken as needed).</w:t>
            </w:r>
          </w:p>
          <w:p w14:paraId="5316C884" w14:textId="062C55F7" w:rsidR="00642695" w:rsidRPr="00642695" w:rsidRDefault="00642695" w:rsidP="009858F3">
            <w:pPr>
              <w:numPr>
                <w:ilvl w:val="0"/>
                <w:numId w:val="16"/>
              </w:numPr>
              <w:rPr>
                <w:rFonts w:ascii="Arial" w:hAnsi="Arial" w:cs="Arial"/>
                <w:sz w:val="28"/>
                <w:szCs w:val="28"/>
              </w:rPr>
            </w:pPr>
            <w:r w:rsidRPr="00553397">
              <w:rPr>
                <w:rFonts w:ascii="Arial" w:hAnsi="Arial" w:cs="Arial"/>
                <w:sz w:val="28"/>
                <w:szCs w:val="28"/>
              </w:rPr>
              <w:t>Antacids should preferably not be taken at the same time as other drugs since they may impair absorption</w:t>
            </w:r>
            <w:r>
              <w:rPr>
                <w:rFonts w:ascii="Arial" w:hAnsi="Arial" w:cs="Arial"/>
                <w:sz w:val="28"/>
                <w:szCs w:val="28"/>
              </w:rPr>
              <w:t xml:space="preserve"> and can damage enteric coatings designed to prevent dissolution in the stomach</w:t>
            </w:r>
          </w:p>
        </w:tc>
      </w:tr>
    </w:tbl>
    <w:p w14:paraId="5316C886" w14:textId="77777777" w:rsidR="00AA3278" w:rsidRDefault="00AA3278">
      <w:pPr>
        <w:pStyle w:val="ListParagraph"/>
        <w:pageBreakBefore/>
        <w:numPr>
          <w:ilvl w:val="1"/>
          <w:numId w:val="1"/>
        </w:numPr>
        <w:rPr>
          <w:rFonts w:ascii="Arial" w:hAnsi="Arial" w:cs="Arial"/>
          <w:b/>
          <w:sz w:val="28"/>
          <w:szCs w:val="28"/>
        </w:rPr>
      </w:pPr>
      <w:r>
        <w:rPr>
          <w:rFonts w:ascii="Arial" w:hAnsi="Arial" w:cs="Arial"/>
          <w:b/>
          <w:sz w:val="28"/>
          <w:szCs w:val="28"/>
        </w:rPr>
        <w:lastRenderedPageBreak/>
        <w:t>Antispasmodics and other drugs affecting drug motility</w:t>
      </w:r>
    </w:p>
    <w:p w14:paraId="5316C887" w14:textId="77777777" w:rsidR="00AA3278" w:rsidRDefault="00AA3278">
      <w:pPr>
        <w:pStyle w:val="ListParagraph"/>
        <w:rPr>
          <w:rFonts w:ascii="Arial" w:hAnsi="Arial" w:cs="Arial"/>
          <w:sz w:val="28"/>
          <w:szCs w:val="28"/>
        </w:rPr>
      </w:pPr>
      <w:r>
        <w:rPr>
          <w:rFonts w:ascii="Arial" w:hAnsi="Arial" w:cs="Arial"/>
          <w:sz w:val="28"/>
          <w:szCs w:val="28"/>
        </w:rPr>
        <w:t>For more information see BNF 1.2</w:t>
      </w:r>
    </w:p>
    <w:p w14:paraId="5316C888" w14:textId="19223596" w:rsidR="00AA3278" w:rsidRDefault="00AA3278">
      <w:pPr>
        <w:pStyle w:val="ListParagraph"/>
        <w:rPr>
          <w:rFonts w:ascii="Arial" w:hAnsi="Arial" w:cs="Arial"/>
          <w:b/>
          <w:sz w:val="28"/>
          <w:szCs w:val="28"/>
        </w:rPr>
      </w:pPr>
      <w:r>
        <w:rPr>
          <w:rFonts w:ascii="Arial" w:hAnsi="Arial" w:cs="Arial"/>
          <w:b/>
          <w:sz w:val="28"/>
          <w:szCs w:val="28"/>
        </w:rPr>
        <w:t>Antispasmodics</w:t>
      </w:r>
    </w:p>
    <w:p w14:paraId="506E68C0" w14:textId="2C7C6EC9" w:rsidR="00032FE9" w:rsidRDefault="00F777D0">
      <w:pPr>
        <w:pStyle w:val="ListParagraph"/>
        <w:rPr>
          <w:rFonts w:ascii="Arial" w:hAnsi="Arial" w:cs="Arial"/>
          <w:b/>
          <w:sz w:val="28"/>
          <w:szCs w:val="28"/>
        </w:rPr>
      </w:pPr>
      <w:r>
        <w:rPr>
          <w:rFonts w:ascii="Arial" w:hAnsi="Arial" w:cs="Arial"/>
          <w:b/>
          <w:sz w:val="28"/>
          <w:szCs w:val="28"/>
        </w:rPr>
        <w:pict w14:anchorId="7E507F91">
          <v:shape id="_x0000_i1026" type="#_x0000_t75" style="width:339.95pt;height:139.6pt">
            <v:imagedata r:id="rId11" o:title=""/>
          </v:shape>
        </w:pict>
      </w:r>
    </w:p>
    <w:p w14:paraId="5316C894" w14:textId="7377C929" w:rsidR="00AA3278" w:rsidRPr="00215209" w:rsidRDefault="00AA3278" w:rsidP="00215209">
      <w:pPr>
        <w:rPr>
          <w:rFonts w:ascii="Arial" w:hAnsi="Arial" w:cs="Arial"/>
          <w:b/>
          <w:sz w:val="28"/>
          <w:szCs w:val="28"/>
        </w:rPr>
      </w:pPr>
    </w:p>
    <w:p w14:paraId="5316C895" w14:textId="77777777" w:rsidR="00AA3278" w:rsidRPr="00602D12" w:rsidRDefault="00AA3278">
      <w:pPr>
        <w:rPr>
          <w:rFonts w:ascii="Arial" w:hAnsi="Arial" w:cs="Arial"/>
          <w:b/>
          <w:sz w:val="28"/>
          <w:szCs w:val="28"/>
        </w:rPr>
      </w:pPr>
      <w:r w:rsidRPr="00602D12">
        <w:rPr>
          <w:rFonts w:ascii="Arial" w:hAnsi="Arial" w:cs="Arial"/>
          <w:b/>
          <w:sz w:val="28"/>
          <w:szCs w:val="28"/>
        </w:rPr>
        <w:t>Prescribing Notes</w:t>
      </w:r>
    </w:p>
    <w:tbl>
      <w:tblPr>
        <w:tblW w:w="0" w:type="auto"/>
        <w:tblInd w:w="-10" w:type="dxa"/>
        <w:tblLayout w:type="fixed"/>
        <w:tblLook w:val="0000" w:firstRow="0" w:lastRow="0" w:firstColumn="0" w:lastColumn="0" w:noHBand="0" w:noVBand="0"/>
      </w:tblPr>
      <w:tblGrid>
        <w:gridCol w:w="9262"/>
      </w:tblGrid>
      <w:tr w:rsidR="00AA3278" w14:paraId="5316C898" w14:textId="77777777">
        <w:tc>
          <w:tcPr>
            <w:tcW w:w="9262" w:type="dxa"/>
            <w:tcBorders>
              <w:top w:val="single" w:sz="4" w:space="0" w:color="000000"/>
              <w:left w:val="single" w:sz="4" w:space="0" w:color="000000"/>
              <w:bottom w:val="single" w:sz="4" w:space="0" w:color="000000"/>
              <w:right w:val="single" w:sz="4" w:space="0" w:color="000000"/>
            </w:tcBorders>
            <w:shd w:val="clear" w:color="auto" w:fill="CCCCFF"/>
          </w:tcPr>
          <w:p w14:paraId="5F597E5E" w14:textId="77777777" w:rsidR="00F42690" w:rsidRDefault="00A6191F" w:rsidP="009858F3">
            <w:pPr>
              <w:numPr>
                <w:ilvl w:val="0"/>
                <w:numId w:val="6"/>
              </w:numPr>
              <w:rPr>
                <w:rFonts w:ascii="Arial" w:hAnsi="Arial" w:cs="Arial"/>
                <w:sz w:val="28"/>
                <w:szCs w:val="28"/>
              </w:rPr>
            </w:pPr>
            <w:r>
              <w:rPr>
                <w:rFonts w:ascii="Arial" w:hAnsi="Arial" w:cs="Arial"/>
                <w:sz w:val="28"/>
                <w:szCs w:val="28"/>
              </w:rPr>
              <w:t xml:space="preserve">Mebeverine and peppermint oil are less likely to cause adverse </w:t>
            </w:r>
            <w:r w:rsidR="00602D12">
              <w:rPr>
                <w:rFonts w:ascii="Arial" w:hAnsi="Arial" w:cs="Arial"/>
                <w:sz w:val="28"/>
                <w:szCs w:val="28"/>
              </w:rPr>
              <w:t xml:space="preserve">anti-cholinergic </w:t>
            </w:r>
            <w:r>
              <w:rPr>
                <w:rFonts w:ascii="Arial" w:hAnsi="Arial" w:cs="Arial"/>
                <w:sz w:val="28"/>
                <w:szCs w:val="28"/>
              </w:rPr>
              <w:t>effects compared with hyoscine butylbromide and dic</w:t>
            </w:r>
            <w:r w:rsidR="004D2F5C">
              <w:rPr>
                <w:rFonts w:ascii="Arial" w:hAnsi="Arial" w:cs="Arial"/>
                <w:sz w:val="28"/>
                <w:szCs w:val="28"/>
              </w:rPr>
              <w:t>yc</w:t>
            </w:r>
            <w:r>
              <w:rPr>
                <w:rFonts w:ascii="Arial" w:hAnsi="Arial" w:cs="Arial"/>
                <w:sz w:val="28"/>
                <w:szCs w:val="28"/>
              </w:rPr>
              <w:t>loverine</w:t>
            </w:r>
          </w:p>
          <w:p w14:paraId="5316C897" w14:textId="703C4029" w:rsidR="00AE1AB4" w:rsidRPr="00F42690" w:rsidRDefault="00AE1AB4" w:rsidP="009858F3">
            <w:pPr>
              <w:numPr>
                <w:ilvl w:val="0"/>
                <w:numId w:val="6"/>
              </w:numPr>
              <w:rPr>
                <w:rFonts w:ascii="Arial" w:hAnsi="Arial" w:cs="Arial"/>
                <w:sz w:val="28"/>
                <w:szCs w:val="28"/>
              </w:rPr>
            </w:pPr>
            <w:r>
              <w:rPr>
                <w:rFonts w:ascii="Arial" w:hAnsi="Arial" w:cs="Arial"/>
                <w:sz w:val="28"/>
                <w:szCs w:val="28"/>
              </w:rPr>
              <w:t>Avoid prescribing dicycloverine due to high anticholinergic burden and high cost [</w:t>
            </w:r>
            <w:r w:rsidR="003C78A5">
              <w:rPr>
                <w:rFonts w:ascii="Arial" w:hAnsi="Arial" w:cs="Arial"/>
                <w:sz w:val="28"/>
                <w:szCs w:val="28"/>
              </w:rPr>
              <w:t xml:space="preserve">see </w:t>
            </w:r>
            <w:hyperlink r:id="rId12" w:history="1">
              <w:r w:rsidRPr="00072CCC">
                <w:rPr>
                  <w:rStyle w:val="Hyperlink"/>
                  <w:rFonts w:ascii="Arial" w:hAnsi="Arial" w:cs="Arial"/>
                  <w:sz w:val="28"/>
                  <w:szCs w:val="28"/>
                </w:rPr>
                <w:t>Drug Tariff</w:t>
              </w:r>
            </w:hyperlink>
            <w:r>
              <w:rPr>
                <w:rFonts w:ascii="Arial" w:hAnsi="Arial" w:cs="Arial"/>
                <w:sz w:val="28"/>
                <w:szCs w:val="28"/>
              </w:rPr>
              <w:t xml:space="preserve"> for latest prices] </w:t>
            </w:r>
          </w:p>
        </w:tc>
      </w:tr>
    </w:tbl>
    <w:p w14:paraId="5316C899" w14:textId="77777777" w:rsidR="00AA3278" w:rsidRDefault="00AA3278"/>
    <w:p w14:paraId="0143A9BB" w14:textId="37CEE859" w:rsidR="00621A61" w:rsidRDefault="00621A61"/>
    <w:tbl>
      <w:tblPr>
        <w:tblW w:w="0" w:type="auto"/>
        <w:tblInd w:w="-10" w:type="dxa"/>
        <w:tblLayout w:type="fixed"/>
        <w:tblLook w:val="0000" w:firstRow="0" w:lastRow="0" w:firstColumn="0" w:lastColumn="0" w:noHBand="0" w:noVBand="0"/>
      </w:tblPr>
      <w:tblGrid>
        <w:gridCol w:w="9262"/>
      </w:tblGrid>
      <w:tr w:rsidR="00A6191F" w14:paraId="5316C8A8" w14:textId="77777777" w:rsidTr="00A6191F">
        <w:tc>
          <w:tcPr>
            <w:tcW w:w="9262" w:type="dxa"/>
            <w:tcBorders>
              <w:top w:val="single" w:sz="4" w:space="0" w:color="000000"/>
              <w:left w:val="single" w:sz="4" w:space="0" w:color="000000"/>
              <w:bottom w:val="single" w:sz="4" w:space="0" w:color="000000"/>
              <w:right w:val="single" w:sz="4" w:space="0" w:color="000000"/>
            </w:tcBorders>
            <w:shd w:val="clear" w:color="auto" w:fill="CCCCFF"/>
          </w:tcPr>
          <w:p w14:paraId="78C4EAD8" w14:textId="09000D5E" w:rsidR="00CF55D5" w:rsidRDefault="00CF55D5" w:rsidP="00A6191F">
            <w:pPr>
              <w:rPr>
                <w:rFonts w:ascii="Arial" w:hAnsi="Arial" w:cs="Arial"/>
                <w:b/>
                <w:sz w:val="28"/>
                <w:szCs w:val="28"/>
              </w:rPr>
            </w:pPr>
            <w:r>
              <w:rPr>
                <w:rFonts w:ascii="Arial" w:hAnsi="Arial" w:cs="Arial"/>
                <w:b/>
                <w:sz w:val="28"/>
                <w:szCs w:val="28"/>
              </w:rPr>
              <w:t>Prescribing Notes</w:t>
            </w:r>
            <w:r w:rsidR="00614B82">
              <w:rPr>
                <w:rFonts w:ascii="Arial" w:hAnsi="Arial" w:cs="Arial"/>
                <w:b/>
                <w:sz w:val="28"/>
                <w:szCs w:val="28"/>
              </w:rPr>
              <w:t>-Irritable Bowel Syndrome</w:t>
            </w:r>
          </w:p>
          <w:p w14:paraId="2C8C33E7" w14:textId="339CA790" w:rsidR="00566D8E" w:rsidRDefault="00A6191F" w:rsidP="009858F3">
            <w:pPr>
              <w:numPr>
                <w:ilvl w:val="0"/>
                <w:numId w:val="6"/>
              </w:numPr>
              <w:rPr>
                <w:rFonts w:ascii="Arial" w:hAnsi="Arial" w:cs="Arial"/>
                <w:sz w:val="28"/>
                <w:szCs w:val="28"/>
              </w:rPr>
            </w:pPr>
            <w:r w:rsidRPr="007902D8">
              <w:rPr>
                <w:rFonts w:ascii="Arial" w:hAnsi="Arial" w:cs="Arial"/>
                <w:sz w:val="28"/>
                <w:szCs w:val="28"/>
              </w:rPr>
              <w:t xml:space="preserve">See </w:t>
            </w:r>
            <w:hyperlink r:id="rId13" w:history="1">
              <w:r w:rsidRPr="008D39B6">
                <w:rPr>
                  <w:rStyle w:val="Hyperlink"/>
                  <w:rFonts w:ascii="Arial" w:hAnsi="Arial" w:cs="Arial"/>
                  <w:sz w:val="28"/>
                  <w:szCs w:val="28"/>
                </w:rPr>
                <w:t>NICE CG 61</w:t>
              </w:r>
            </w:hyperlink>
            <w:r w:rsidRPr="007902D8">
              <w:rPr>
                <w:rFonts w:ascii="Arial" w:hAnsi="Arial" w:cs="Arial"/>
                <w:sz w:val="28"/>
                <w:szCs w:val="28"/>
              </w:rPr>
              <w:t xml:space="preserve"> </w:t>
            </w:r>
            <w:r w:rsidRPr="00611864">
              <w:rPr>
                <w:rFonts w:ascii="Arial" w:hAnsi="Arial" w:cs="Arial"/>
                <w:sz w:val="28"/>
                <w:szCs w:val="28"/>
              </w:rPr>
              <w:t>for the</w:t>
            </w:r>
            <w:r w:rsidR="00B10163">
              <w:rPr>
                <w:rFonts w:ascii="Arial" w:hAnsi="Arial" w:cs="Arial"/>
                <w:sz w:val="28"/>
                <w:szCs w:val="28"/>
              </w:rPr>
              <w:t xml:space="preserve"> management of irritable bowel s</w:t>
            </w:r>
            <w:r w:rsidRPr="00611864">
              <w:rPr>
                <w:rFonts w:ascii="Arial" w:hAnsi="Arial" w:cs="Arial"/>
                <w:sz w:val="28"/>
                <w:szCs w:val="28"/>
              </w:rPr>
              <w:t xml:space="preserve">yndrome </w:t>
            </w:r>
          </w:p>
          <w:p w14:paraId="1BD4FBA2" w14:textId="318E22E7" w:rsidR="00CF55D5" w:rsidRPr="00967F76" w:rsidRDefault="00CF55D5" w:rsidP="009858F3">
            <w:pPr>
              <w:numPr>
                <w:ilvl w:val="0"/>
                <w:numId w:val="6"/>
              </w:numPr>
              <w:rPr>
                <w:rFonts w:ascii="Arial" w:hAnsi="Arial" w:cs="Arial"/>
                <w:sz w:val="28"/>
                <w:szCs w:val="28"/>
              </w:rPr>
            </w:pPr>
            <w:r w:rsidRPr="00967F76">
              <w:rPr>
                <w:rFonts w:ascii="Arial" w:hAnsi="Arial" w:cs="Arial"/>
                <w:sz w:val="28"/>
                <w:szCs w:val="28"/>
              </w:rPr>
              <w:t>People with IBS should be given information that explains the importance of self-help in effectively managing their IBS. This should include information on general lifestyle, physical activity, diet and symptom-targeted medication.</w:t>
            </w:r>
          </w:p>
          <w:p w14:paraId="66E32C02" w14:textId="0A612BD3" w:rsidR="002750D2" w:rsidRPr="00F777D0" w:rsidRDefault="00CF55D5" w:rsidP="00F777D0">
            <w:pPr>
              <w:numPr>
                <w:ilvl w:val="0"/>
                <w:numId w:val="6"/>
              </w:numPr>
              <w:rPr>
                <w:rFonts w:ascii="Arial" w:hAnsi="Arial" w:cs="Arial"/>
                <w:sz w:val="28"/>
                <w:szCs w:val="28"/>
              </w:rPr>
            </w:pPr>
            <w:r w:rsidRPr="00967F76">
              <w:rPr>
                <w:rFonts w:ascii="Arial" w:hAnsi="Arial" w:cs="Arial"/>
                <w:sz w:val="28"/>
                <w:szCs w:val="28"/>
              </w:rPr>
              <w:t>People with IBS should be advised how to adjust their doses of laxative or antimotility agent according to the clinical response.</w:t>
            </w:r>
          </w:p>
          <w:p w14:paraId="5316C8A7" w14:textId="0A257579" w:rsidR="002D6FBA" w:rsidRPr="002D6FBA" w:rsidRDefault="00072CCC" w:rsidP="002D6FBA">
            <w:pPr>
              <w:numPr>
                <w:ilvl w:val="0"/>
                <w:numId w:val="19"/>
              </w:numPr>
              <w:spacing w:after="0"/>
              <w:rPr>
                <w:rFonts w:ascii="Arial" w:hAnsi="Arial" w:cs="Arial"/>
                <w:sz w:val="28"/>
                <w:szCs w:val="28"/>
              </w:rPr>
            </w:pPr>
            <w:r w:rsidRPr="00072CCC">
              <w:rPr>
                <w:rFonts w:ascii="Arial" w:eastAsiaTheme="minorHAnsi" w:hAnsi="Arial" w:cs="Arial"/>
                <w:kern w:val="0"/>
                <w:sz w:val="28"/>
                <w:szCs w:val="28"/>
                <w:lang w:eastAsia="en-US"/>
              </w:rPr>
              <w:t>TCA</w:t>
            </w:r>
            <w:r w:rsidR="006D2DC3">
              <w:rPr>
                <w:rFonts w:ascii="Arial" w:eastAsiaTheme="minorHAnsi" w:hAnsi="Arial" w:cs="Arial"/>
                <w:kern w:val="0"/>
                <w:sz w:val="28"/>
                <w:szCs w:val="28"/>
                <w:lang w:eastAsia="en-US"/>
              </w:rPr>
              <w:t>s can be considered</w:t>
            </w:r>
            <w:r w:rsidR="00DB4099">
              <w:rPr>
                <w:rFonts w:ascii="Arial" w:hAnsi="Arial" w:cs="Arial"/>
                <w:sz w:val="28"/>
                <w:szCs w:val="28"/>
              </w:rPr>
              <w:t xml:space="preserve"> </w:t>
            </w:r>
            <w:r w:rsidR="00DB4099" w:rsidRPr="00072CCC">
              <w:rPr>
                <w:rFonts w:ascii="Arial" w:eastAsiaTheme="minorHAnsi" w:hAnsi="Arial" w:cs="Arial"/>
                <w:kern w:val="0"/>
                <w:sz w:val="28"/>
                <w:szCs w:val="28"/>
                <w:lang w:eastAsia="en-US"/>
              </w:rPr>
              <w:t xml:space="preserve">second-line </w:t>
            </w:r>
            <w:r w:rsidR="006D2DC3">
              <w:rPr>
                <w:rFonts w:ascii="Arial" w:hAnsi="Arial" w:cs="Arial"/>
                <w:sz w:val="28"/>
                <w:szCs w:val="28"/>
              </w:rPr>
              <w:t>in IBS</w:t>
            </w:r>
            <w:r w:rsidR="002D6FBA">
              <w:rPr>
                <w:rFonts w:ascii="Arial" w:hAnsi="Arial" w:cs="Arial"/>
                <w:sz w:val="28"/>
                <w:szCs w:val="28"/>
              </w:rPr>
              <w:t xml:space="preserve"> </w:t>
            </w:r>
            <w:r w:rsidR="002D6FBA" w:rsidRPr="006D2DC3">
              <w:rPr>
                <w:rFonts w:ascii="Arial" w:hAnsi="Arial" w:cs="Arial"/>
                <w:sz w:val="28"/>
                <w:szCs w:val="28"/>
              </w:rPr>
              <w:t>[</w:t>
            </w:r>
            <w:r w:rsidR="002D6FBA">
              <w:rPr>
                <w:rFonts w:ascii="Arial" w:hAnsi="Arial" w:cs="Arial"/>
                <w:sz w:val="28"/>
                <w:szCs w:val="28"/>
              </w:rPr>
              <w:t>unlicensed</w:t>
            </w:r>
            <w:r w:rsidR="002D6FBA" w:rsidRPr="006D2DC3">
              <w:rPr>
                <w:rFonts w:ascii="Arial" w:hAnsi="Arial" w:cs="Arial"/>
                <w:sz w:val="28"/>
                <w:szCs w:val="28"/>
              </w:rPr>
              <w:t>]</w:t>
            </w:r>
            <w:r w:rsidR="006D2DC3">
              <w:rPr>
                <w:rFonts w:ascii="Arial" w:eastAsiaTheme="minorHAnsi" w:hAnsi="Arial" w:cs="Arial"/>
                <w:kern w:val="0"/>
                <w:sz w:val="28"/>
                <w:szCs w:val="28"/>
                <w:lang w:eastAsia="en-US"/>
              </w:rPr>
              <w:t>.</w:t>
            </w:r>
            <w:r w:rsidRPr="00072CCC">
              <w:rPr>
                <w:rFonts w:ascii="Arial" w:eastAsiaTheme="minorHAnsi" w:hAnsi="Arial" w:cs="Arial"/>
                <w:kern w:val="0"/>
                <w:sz w:val="28"/>
                <w:szCs w:val="28"/>
                <w:lang w:eastAsia="en-US"/>
              </w:rPr>
              <w:t xml:space="preserve"> </w:t>
            </w:r>
            <w:r w:rsidR="006D2DC3">
              <w:rPr>
                <w:rFonts w:ascii="Arial" w:eastAsiaTheme="minorHAnsi" w:hAnsi="Arial" w:cs="Arial"/>
                <w:kern w:val="0"/>
                <w:sz w:val="28"/>
                <w:szCs w:val="28"/>
                <w:lang w:eastAsia="en-US"/>
              </w:rPr>
              <w:t>S</w:t>
            </w:r>
            <w:r w:rsidR="005E6BD7">
              <w:rPr>
                <w:rFonts w:ascii="Arial" w:eastAsiaTheme="minorHAnsi" w:hAnsi="Arial" w:cs="Arial"/>
                <w:kern w:val="0"/>
                <w:sz w:val="28"/>
                <w:szCs w:val="28"/>
                <w:lang w:eastAsia="en-US"/>
              </w:rPr>
              <w:t xml:space="preserve">tart at a low dose </w:t>
            </w:r>
            <w:r w:rsidR="00793E64">
              <w:rPr>
                <w:rFonts w:ascii="Arial" w:eastAsiaTheme="minorHAnsi" w:hAnsi="Arial" w:cs="Arial"/>
                <w:kern w:val="0"/>
                <w:sz w:val="28"/>
                <w:szCs w:val="28"/>
                <w:lang w:eastAsia="en-US"/>
              </w:rPr>
              <w:t xml:space="preserve">(5mg-10mg equivalent of </w:t>
            </w:r>
            <w:r w:rsidRPr="00072CCC">
              <w:rPr>
                <w:rFonts w:ascii="Arial" w:eastAsiaTheme="minorHAnsi" w:hAnsi="Arial" w:cs="Arial"/>
                <w:kern w:val="0"/>
                <w:sz w:val="28"/>
                <w:szCs w:val="28"/>
                <w:lang w:eastAsia="en-US"/>
              </w:rPr>
              <w:t>amitriptyline</w:t>
            </w:r>
            <w:r w:rsidR="00793E64">
              <w:rPr>
                <w:rFonts w:ascii="Arial" w:eastAsiaTheme="minorHAnsi" w:hAnsi="Arial" w:cs="Arial"/>
                <w:kern w:val="0"/>
                <w:sz w:val="28"/>
                <w:szCs w:val="28"/>
                <w:lang w:eastAsia="en-US"/>
              </w:rPr>
              <w:t>)</w:t>
            </w:r>
            <w:r w:rsidR="00F777D0">
              <w:rPr>
                <w:rFonts w:ascii="Arial" w:eastAsiaTheme="minorHAnsi" w:hAnsi="Arial" w:cs="Arial"/>
                <w:kern w:val="0"/>
                <w:sz w:val="28"/>
                <w:szCs w:val="28"/>
                <w:lang w:eastAsia="en-US"/>
              </w:rPr>
              <w:t xml:space="preserve"> </w:t>
            </w:r>
            <w:r w:rsidRPr="00072CCC">
              <w:rPr>
                <w:rFonts w:ascii="Arial" w:eastAsiaTheme="minorHAnsi" w:hAnsi="Arial" w:cs="Arial"/>
                <w:kern w:val="0"/>
                <w:sz w:val="28"/>
                <w:szCs w:val="28"/>
                <w:lang w:eastAsia="en-US"/>
              </w:rPr>
              <w:t xml:space="preserve">at night, </w:t>
            </w:r>
            <w:r w:rsidR="002D6FBA">
              <w:rPr>
                <w:rFonts w:ascii="Arial" w:eastAsiaTheme="minorHAnsi" w:hAnsi="Arial" w:cs="Arial"/>
                <w:kern w:val="0"/>
                <w:sz w:val="28"/>
                <w:szCs w:val="28"/>
                <w:lang w:eastAsia="en-US"/>
              </w:rPr>
              <w:t xml:space="preserve">review </w:t>
            </w:r>
            <w:r w:rsidR="002D6FBA">
              <w:rPr>
                <w:rFonts w:ascii="Arial" w:eastAsiaTheme="minorHAnsi" w:hAnsi="Arial" w:cs="Arial"/>
                <w:kern w:val="0"/>
                <w:sz w:val="28"/>
                <w:szCs w:val="28"/>
                <w:lang w:eastAsia="en-US"/>
              </w:rPr>
              <w:lastRenderedPageBreak/>
              <w:t xml:space="preserve">and </w:t>
            </w:r>
            <w:r w:rsidRPr="00072CCC">
              <w:rPr>
                <w:rFonts w:ascii="Arial" w:eastAsiaTheme="minorHAnsi" w:hAnsi="Arial" w:cs="Arial"/>
                <w:kern w:val="0"/>
                <w:sz w:val="28"/>
                <w:szCs w:val="28"/>
                <w:lang w:eastAsia="en-US"/>
              </w:rPr>
              <w:t>titrate</w:t>
            </w:r>
            <w:r w:rsidR="00793E64">
              <w:rPr>
                <w:rFonts w:ascii="Arial" w:eastAsiaTheme="minorHAnsi" w:hAnsi="Arial" w:cs="Arial"/>
                <w:kern w:val="0"/>
                <w:sz w:val="28"/>
                <w:szCs w:val="28"/>
                <w:lang w:eastAsia="en-US"/>
              </w:rPr>
              <w:t xml:space="preserve"> </w:t>
            </w:r>
            <w:r w:rsidRPr="00072CCC">
              <w:rPr>
                <w:rFonts w:ascii="Arial" w:eastAsiaTheme="minorHAnsi" w:hAnsi="Arial" w:cs="Arial"/>
                <w:kern w:val="0"/>
                <w:sz w:val="28"/>
                <w:szCs w:val="28"/>
                <w:lang w:eastAsia="en-US"/>
              </w:rPr>
              <w:t xml:space="preserve">if required, </w:t>
            </w:r>
            <w:r w:rsidR="00793E64">
              <w:rPr>
                <w:rFonts w:ascii="Arial" w:eastAsiaTheme="minorHAnsi" w:hAnsi="Arial" w:cs="Arial"/>
                <w:kern w:val="0"/>
                <w:sz w:val="28"/>
                <w:szCs w:val="28"/>
                <w:lang w:eastAsia="en-US"/>
              </w:rPr>
              <w:t>but not usually beyond</w:t>
            </w:r>
            <w:r w:rsidR="00F777D0">
              <w:rPr>
                <w:rFonts w:ascii="Arial" w:eastAsiaTheme="minorHAnsi" w:hAnsi="Arial" w:cs="Arial"/>
                <w:kern w:val="0"/>
                <w:sz w:val="28"/>
                <w:szCs w:val="28"/>
                <w:lang w:eastAsia="en-US"/>
              </w:rPr>
              <w:t xml:space="preserve"> </w:t>
            </w:r>
            <w:r w:rsidRPr="00072CCC">
              <w:rPr>
                <w:rFonts w:ascii="Arial" w:eastAsiaTheme="minorHAnsi" w:hAnsi="Arial" w:cs="Arial"/>
                <w:kern w:val="0"/>
                <w:sz w:val="28"/>
                <w:szCs w:val="28"/>
                <w:lang w:eastAsia="en-US"/>
              </w:rPr>
              <w:t>30 mg. SSRI</w:t>
            </w:r>
            <w:r w:rsidR="00DB4099">
              <w:rPr>
                <w:rFonts w:ascii="Arial" w:eastAsiaTheme="minorHAnsi" w:hAnsi="Arial" w:cs="Arial"/>
                <w:kern w:val="0"/>
                <w:sz w:val="28"/>
                <w:szCs w:val="28"/>
                <w:lang w:eastAsia="en-US"/>
              </w:rPr>
              <w:t>s can be considered</w:t>
            </w:r>
            <w:r w:rsidRPr="00072CCC">
              <w:rPr>
                <w:rFonts w:ascii="Arial" w:eastAsiaTheme="minorHAnsi" w:hAnsi="Arial" w:cs="Arial"/>
                <w:kern w:val="0"/>
                <w:sz w:val="28"/>
                <w:szCs w:val="28"/>
                <w:lang w:eastAsia="en-US"/>
              </w:rPr>
              <w:t xml:space="preserve"> if TCAs are</w:t>
            </w:r>
            <w:r w:rsidR="00DC5783">
              <w:rPr>
                <w:rFonts w:ascii="Arial" w:eastAsiaTheme="minorHAnsi" w:hAnsi="Arial" w:cs="Arial"/>
                <w:kern w:val="0"/>
                <w:sz w:val="28"/>
                <w:szCs w:val="28"/>
                <w:lang w:eastAsia="en-US"/>
              </w:rPr>
              <w:t xml:space="preserve"> </w:t>
            </w:r>
            <w:r w:rsidRPr="00072CCC">
              <w:rPr>
                <w:rFonts w:ascii="Arial" w:eastAsiaTheme="minorHAnsi" w:hAnsi="Arial" w:cs="Arial"/>
                <w:kern w:val="0"/>
                <w:sz w:val="28"/>
                <w:szCs w:val="28"/>
                <w:lang w:eastAsia="en-US"/>
              </w:rPr>
              <w:t>ineffective</w:t>
            </w:r>
            <w:r w:rsidR="00A30217">
              <w:rPr>
                <w:rFonts w:ascii="Arial" w:eastAsiaTheme="minorHAnsi" w:hAnsi="Arial" w:cs="Arial"/>
                <w:kern w:val="0"/>
                <w:sz w:val="28"/>
                <w:szCs w:val="28"/>
                <w:lang w:eastAsia="en-US"/>
              </w:rPr>
              <w:t xml:space="preserve"> </w:t>
            </w:r>
            <w:r w:rsidR="006D2DC3">
              <w:rPr>
                <w:rFonts w:ascii="Arial" w:eastAsiaTheme="minorHAnsi" w:hAnsi="Arial" w:cs="Arial"/>
                <w:kern w:val="0"/>
                <w:sz w:val="28"/>
                <w:szCs w:val="28"/>
                <w:lang w:eastAsia="en-US"/>
              </w:rPr>
              <w:t>or inappropriate</w:t>
            </w:r>
            <w:r w:rsidR="00F777D0">
              <w:rPr>
                <w:rFonts w:ascii="Arial" w:eastAsiaTheme="minorHAnsi" w:hAnsi="Arial" w:cs="Arial"/>
                <w:kern w:val="0"/>
                <w:sz w:val="28"/>
                <w:szCs w:val="28"/>
                <w:lang w:eastAsia="en-US"/>
              </w:rPr>
              <w:t xml:space="preserve"> </w:t>
            </w:r>
            <w:r w:rsidR="00DB4099">
              <w:rPr>
                <w:rFonts w:ascii="Arial" w:hAnsi="Arial" w:cs="Arial"/>
                <w:sz w:val="28"/>
                <w:szCs w:val="28"/>
              </w:rPr>
              <w:t>[unlicensed indication].</w:t>
            </w:r>
          </w:p>
        </w:tc>
      </w:tr>
    </w:tbl>
    <w:p w14:paraId="5316C8A9" w14:textId="77777777" w:rsidR="00A6191F" w:rsidRDefault="00A6191F"/>
    <w:p w14:paraId="5316C8AF" w14:textId="1AB00C6A" w:rsidR="00AA3278" w:rsidRDefault="00967F76" w:rsidP="00AA3CF3">
      <w:pPr>
        <w:pageBreakBefore/>
        <w:rPr>
          <w:rFonts w:ascii="Arial" w:hAnsi="Arial" w:cs="Arial"/>
          <w:sz w:val="28"/>
          <w:szCs w:val="28"/>
        </w:rPr>
      </w:pPr>
      <w:r>
        <w:rPr>
          <w:rFonts w:ascii="Arial" w:hAnsi="Arial" w:cs="Arial"/>
          <w:b/>
          <w:sz w:val="28"/>
          <w:szCs w:val="28"/>
        </w:rPr>
        <w:lastRenderedPageBreak/>
        <w:t xml:space="preserve">1.2.1 </w:t>
      </w:r>
      <w:r w:rsidR="00AA3278">
        <w:rPr>
          <w:rFonts w:ascii="Arial" w:hAnsi="Arial" w:cs="Arial"/>
          <w:b/>
          <w:sz w:val="28"/>
          <w:szCs w:val="28"/>
        </w:rPr>
        <w:t>Motility Stimulants</w:t>
      </w:r>
    </w:p>
    <w:p w14:paraId="5316C8B0" w14:textId="531BBD3A" w:rsidR="008A4D4B" w:rsidRDefault="00E84392">
      <w:pPr>
        <w:rPr>
          <w:rFonts w:ascii="Arial" w:hAnsi="Arial" w:cs="Arial"/>
          <w:sz w:val="28"/>
          <w:szCs w:val="28"/>
        </w:rPr>
      </w:pPr>
      <w:r>
        <w:rPr>
          <w:rFonts w:ascii="Arial" w:hAnsi="Arial" w:cs="Arial"/>
          <w:sz w:val="28"/>
          <w:szCs w:val="28"/>
        </w:rPr>
        <w:t>*</w:t>
      </w:r>
      <w:r w:rsidR="00794D51">
        <w:rPr>
          <w:rFonts w:ascii="Arial" w:hAnsi="Arial" w:cs="Arial"/>
          <w:i/>
          <w:sz w:val="28"/>
          <w:szCs w:val="28"/>
        </w:rPr>
        <w:t>Bookmark</w:t>
      </w:r>
      <w:r w:rsidR="008A4D4B" w:rsidRPr="00E84392">
        <w:rPr>
          <w:rFonts w:ascii="Arial" w:hAnsi="Arial" w:cs="Arial"/>
          <w:i/>
          <w:sz w:val="28"/>
          <w:szCs w:val="28"/>
        </w:rPr>
        <w:t xml:space="preserve"> TO ANTI-EMETIC SECTION</w:t>
      </w:r>
      <w:r w:rsidR="008A4D4B">
        <w:rPr>
          <w:rFonts w:ascii="Arial" w:hAnsi="Arial" w:cs="Arial"/>
          <w:sz w:val="28"/>
          <w:szCs w:val="28"/>
        </w:rPr>
        <w:t>*</w:t>
      </w:r>
    </w:p>
    <w:p w14:paraId="5316C8B1" w14:textId="77777777" w:rsidR="00AA3278" w:rsidRDefault="00AA3278">
      <w:pPr>
        <w:rPr>
          <w:rFonts w:ascii="Arial" w:hAnsi="Arial" w:cs="Arial"/>
          <w:sz w:val="28"/>
          <w:szCs w:val="28"/>
        </w:rPr>
      </w:pPr>
      <w:r>
        <w:rPr>
          <w:rFonts w:ascii="Arial" w:hAnsi="Arial" w:cs="Arial"/>
          <w:sz w:val="28"/>
          <w:szCs w:val="28"/>
        </w:rPr>
        <w:t>Prescribing Notes</w:t>
      </w:r>
    </w:p>
    <w:tbl>
      <w:tblPr>
        <w:tblW w:w="0" w:type="auto"/>
        <w:tblInd w:w="-10" w:type="dxa"/>
        <w:tblLayout w:type="fixed"/>
        <w:tblLook w:val="0000" w:firstRow="0" w:lastRow="0" w:firstColumn="0" w:lastColumn="0" w:noHBand="0" w:noVBand="0"/>
      </w:tblPr>
      <w:tblGrid>
        <w:gridCol w:w="9262"/>
      </w:tblGrid>
      <w:tr w:rsidR="00AA3278" w14:paraId="5316C8B5" w14:textId="77777777">
        <w:tc>
          <w:tcPr>
            <w:tcW w:w="9262" w:type="dxa"/>
            <w:tcBorders>
              <w:top w:val="single" w:sz="4" w:space="0" w:color="000000"/>
              <w:left w:val="single" w:sz="4" w:space="0" w:color="000000"/>
              <w:bottom w:val="single" w:sz="4" w:space="0" w:color="000000"/>
              <w:right w:val="single" w:sz="4" w:space="0" w:color="000000"/>
            </w:tcBorders>
            <w:shd w:val="clear" w:color="auto" w:fill="CCCCFF"/>
          </w:tcPr>
          <w:p w14:paraId="15C5219F" w14:textId="32CA16C5" w:rsidR="0008560D" w:rsidRPr="003C78A5" w:rsidRDefault="0008560D" w:rsidP="009858F3">
            <w:pPr>
              <w:pStyle w:val="ListParagraph"/>
              <w:numPr>
                <w:ilvl w:val="0"/>
                <w:numId w:val="19"/>
              </w:numPr>
              <w:rPr>
                <w:rStyle w:val="Hyperlink"/>
                <w:rFonts w:ascii="Arial" w:hAnsi="Arial" w:cs="Arial"/>
                <w:color w:val="auto"/>
                <w:sz w:val="28"/>
                <w:u w:val="none"/>
              </w:rPr>
            </w:pPr>
            <w:r w:rsidRPr="003C78A5">
              <w:rPr>
                <w:rFonts w:ascii="Arial" w:hAnsi="Arial" w:cs="Arial"/>
                <w:sz w:val="28"/>
              </w:rPr>
              <w:t xml:space="preserve">Note: Metoclopramide and domperidone are </w:t>
            </w:r>
            <w:r w:rsidRPr="003C78A5">
              <w:rPr>
                <w:rFonts w:ascii="Arial" w:hAnsi="Arial" w:cs="Arial"/>
                <w:sz w:val="28"/>
                <w:u w:val="single"/>
              </w:rPr>
              <w:t>not</w:t>
            </w:r>
            <w:r w:rsidRPr="003C78A5">
              <w:rPr>
                <w:rFonts w:ascii="Arial" w:hAnsi="Arial" w:cs="Arial"/>
                <w:sz w:val="28"/>
              </w:rPr>
              <w:t xml:space="preserve"> licensed for the treatment of gut motility problems including the management of oesophageal reflux, gastroparesis and in some patients with non-ulcer dyspepsia. Benefit no longer outweighs risk. Please see the links to safety information below. </w:t>
            </w:r>
          </w:p>
          <w:p w14:paraId="5316C8B4" w14:textId="312A539B" w:rsidR="00BA65C3" w:rsidRPr="00967F76" w:rsidRDefault="00E21FE1" w:rsidP="009858F3">
            <w:pPr>
              <w:pStyle w:val="ListParagraph"/>
              <w:numPr>
                <w:ilvl w:val="0"/>
                <w:numId w:val="7"/>
              </w:numPr>
              <w:rPr>
                <w:rFonts w:ascii="Arial" w:hAnsi="Arial" w:cs="Arial"/>
                <w:sz w:val="28"/>
                <w:szCs w:val="28"/>
              </w:rPr>
            </w:pPr>
            <w:r w:rsidRPr="00865056">
              <w:rPr>
                <w:rFonts w:ascii="Arial" w:hAnsi="Arial" w:cs="Arial"/>
                <w:b/>
                <w:bCs/>
                <w:sz w:val="28"/>
                <w:szCs w:val="28"/>
              </w:rPr>
              <w:t>MHRA safety advice:</w:t>
            </w:r>
            <w:r w:rsidRPr="00865056">
              <w:rPr>
                <w:rFonts w:ascii="Arial" w:hAnsi="Arial" w:cs="Arial"/>
                <w:sz w:val="28"/>
                <w:szCs w:val="28"/>
              </w:rPr>
              <w:t xml:space="preserve"> Important safety information and prescribing restrictions apply to </w:t>
            </w:r>
            <w:r w:rsidRPr="00865056">
              <w:rPr>
                <w:rFonts w:ascii="Arial" w:hAnsi="Arial" w:cs="Arial"/>
                <w:b/>
                <w:bCs/>
                <w:sz w:val="28"/>
                <w:szCs w:val="28"/>
              </w:rPr>
              <w:t>domperidone and metoclopramide</w:t>
            </w:r>
            <w:r w:rsidRPr="00865056">
              <w:rPr>
                <w:rFonts w:ascii="Arial" w:hAnsi="Arial" w:cs="Arial"/>
                <w:sz w:val="28"/>
                <w:szCs w:val="28"/>
              </w:rPr>
              <w:t xml:space="preserve">. Refer to the latest </w:t>
            </w:r>
            <w:r w:rsidRPr="00865056">
              <w:rPr>
                <w:rFonts w:ascii="Arial" w:hAnsi="Arial" w:cs="Arial"/>
                <w:b/>
                <w:bCs/>
                <w:sz w:val="28"/>
                <w:szCs w:val="28"/>
              </w:rPr>
              <w:t>MHRA Drug Safety Updates</w:t>
            </w:r>
            <w:r w:rsidRPr="00865056">
              <w:rPr>
                <w:rFonts w:ascii="Arial" w:hAnsi="Arial" w:cs="Arial"/>
                <w:sz w:val="28"/>
                <w:szCs w:val="28"/>
              </w:rPr>
              <w:t xml:space="preserve"> for current advice: </w:t>
            </w:r>
            <w:hyperlink r:id="rId14" w:history="1">
              <w:r w:rsidRPr="00865056">
                <w:rPr>
                  <w:rStyle w:val="Hyperlink"/>
                  <w:rFonts w:ascii="Arial" w:hAnsi="Arial" w:cs="Arial"/>
                  <w:b/>
                  <w:bCs/>
                  <w:sz w:val="28"/>
                  <w:szCs w:val="28"/>
                </w:rPr>
                <w:t>MHRA</w:t>
              </w:r>
            </w:hyperlink>
          </w:p>
        </w:tc>
      </w:tr>
    </w:tbl>
    <w:p w14:paraId="5316C8B6" w14:textId="77777777" w:rsidR="00AA3278" w:rsidRDefault="00AA3278">
      <w:pPr>
        <w:pageBreakBefore/>
        <w:rPr>
          <w:rFonts w:ascii="Arial" w:hAnsi="Arial" w:cs="Arial"/>
          <w:b/>
          <w:sz w:val="28"/>
          <w:szCs w:val="28"/>
        </w:rPr>
      </w:pPr>
      <w:r>
        <w:rPr>
          <w:rFonts w:ascii="Arial" w:hAnsi="Arial" w:cs="Arial"/>
          <w:b/>
          <w:sz w:val="28"/>
          <w:szCs w:val="28"/>
        </w:rPr>
        <w:lastRenderedPageBreak/>
        <w:t>1.3 Antisecretory drugs and mucosal protectants</w:t>
      </w:r>
    </w:p>
    <w:p w14:paraId="5316C8B8" w14:textId="3FF7C4B7" w:rsidR="00AA3278" w:rsidRDefault="00AA3278">
      <w:pPr>
        <w:rPr>
          <w:rFonts w:ascii="Arial" w:hAnsi="Arial" w:cs="Arial"/>
          <w:b/>
          <w:sz w:val="28"/>
          <w:szCs w:val="28"/>
        </w:rPr>
      </w:pPr>
      <w:r>
        <w:rPr>
          <w:rFonts w:ascii="Arial" w:hAnsi="Arial" w:cs="Arial"/>
          <w:b/>
          <w:sz w:val="28"/>
          <w:szCs w:val="28"/>
        </w:rPr>
        <w:t>1.3.1 H</w:t>
      </w:r>
      <w:r>
        <w:rPr>
          <w:rFonts w:ascii="Arial" w:hAnsi="Arial" w:cs="Arial"/>
          <w:b/>
          <w:kern w:val="28"/>
          <w:sz w:val="28"/>
          <w:szCs w:val="28"/>
          <w:vertAlign w:val="subscript"/>
        </w:rPr>
        <w:t>2</w:t>
      </w:r>
      <w:r>
        <w:rPr>
          <w:rFonts w:ascii="Arial" w:hAnsi="Arial" w:cs="Arial"/>
          <w:b/>
          <w:sz w:val="28"/>
          <w:szCs w:val="28"/>
        </w:rPr>
        <w:t>-receptor antagonists</w:t>
      </w:r>
    </w:p>
    <w:tbl>
      <w:tblPr>
        <w:tblStyle w:val="TableGrid"/>
        <w:tblW w:w="0" w:type="auto"/>
        <w:tblLook w:val="04A0" w:firstRow="1" w:lastRow="0" w:firstColumn="1" w:lastColumn="0" w:noHBand="0" w:noVBand="1"/>
      </w:tblPr>
      <w:tblGrid>
        <w:gridCol w:w="4803"/>
        <w:gridCol w:w="4804"/>
      </w:tblGrid>
      <w:tr w:rsidR="00E158D3" w:rsidRPr="003C78A5" w14:paraId="22DF9112" w14:textId="77777777" w:rsidTr="003C78A5">
        <w:trPr>
          <w:trHeight w:val="262"/>
        </w:trPr>
        <w:tc>
          <w:tcPr>
            <w:tcW w:w="4803" w:type="dxa"/>
          </w:tcPr>
          <w:p w14:paraId="38A70CCA" w14:textId="215A3385" w:rsidR="00E158D3" w:rsidRPr="004F694E" w:rsidRDefault="00E158D3" w:rsidP="003C78A5">
            <w:pPr>
              <w:pStyle w:val="TableContents"/>
              <w:snapToGrid w:val="0"/>
              <w:spacing w:after="0" w:line="240" w:lineRule="auto"/>
              <w:rPr>
                <w:rFonts w:ascii="Times New Roman" w:hAnsi="Times New Roman"/>
                <w:b/>
                <w:sz w:val="28"/>
                <w:szCs w:val="28"/>
              </w:rPr>
            </w:pPr>
            <w:r w:rsidRPr="004F694E">
              <w:rPr>
                <w:rFonts w:ascii="Times New Roman" w:hAnsi="Times New Roman"/>
                <w:b/>
                <w:sz w:val="28"/>
                <w:szCs w:val="28"/>
              </w:rPr>
              <w:t>Choice</w:t>
            </w:r>
          </w:p>
        </w:tc>
        <w:tc>
          <w:tcPr>
            <w:tcW w:w="4804" w:type="dxa"/>
          </w:tcPr>
          <w:p w14:paraId="7BA277EC" w14:textId="4BD12204" w:rsidR="00E158D3" w:rsidRPr="004F694E" w:rsidRDefault="00E158D3" w:rsidP="003C78A5">
            <w:pPr>
              <w:pStyle w:val="TableContents"/>
              <w:snapToGrid w:val="0"/>
              <w:spacing w:after="0" w:line="240" w:lineRule="auto"/>
              <w:rPr>
                <w:rFonts w:ascii="Times New Roman" w:hAnsi="Times New Roman"/>
                <w:b/>
                <w:sz w:val="28"/>
                <w:szCs w:val="28"/>
              </w:rPr>
            </w:pPr>
            <w:r w:rsidRPr="004F694E">
              <w:rPr>
                <w:rFonts w:ascii="Times New Roman" w:hAnsi="Times New Roman"/>
                <w:b/>
                <w:sz w:val="28"/>
                <w:szCs w:val="28"/>
              </w:rPr>
              <w:t>Drug</w:t>
            </w:r>
          </w:p>
        </w:tc>
      </w:tr>
      <w:tr w:rsidR="00E158D3" w:rsidRPr="003C78A5" w14:paraId="0416A6EF" w14:textId="77777777" w:rsidTr="003C78A5">
        <w:tc>
          <w:tcPr>
            <w:tcW w:w="4803" w:type="dxa"/>
            <w:shd w:val="clear" w:color="auto" w:fill="40F2F6"/>
          </w:tcPr>
          <w:p w14:paraId="75CD2E96" w14:textId="09475B3E" w:rsidR="00E158D3" w:rsidRPr="004F694E" w:rsidRDefault="00E158D3" w:rsidP="00811B1D">
            <w:pPr>
              <w:pStyle w:val="TableContents"/>
              <w:snapToGrid w:val="0"/>
              <w:rPr>
                <w:rFonts w:ascii="Arial" w:hAnsi="Arial" w:cs="Arial"/>
                <w:sz w:val="28"/>
                <w:szCs w:val="28"/>
              </w:rPr>
            </w:pPr>
            <w:r w:rsidRPr="004F694E">
              <w:rPr>
                <w:rFonts w:ascii="Arial" w:hAnsi="Arial" w:cs="Arial"/>
                <w:sz w:val="28"/>
                <w:szCs w:val="28"/>
              </w:rPr>
              <w:t>Formulary choice</w:t>
            </w:r>
          </w:p>
        </w:tc>
        <w:tc>
          <w:tcPr>
            <w:tcW w:w="4804" w:type="dxa"/>
            <w:shd w:val="clear" w:color="auto" w:fill="40F2F6"/>
          </w:tcPr>
          <w:p w14:paraId="5B812288" w14:textId="4612A5A1" w:rsidR="00E158D3" w:rsidRPr="004F694E" w:rsidRDefault="00E158D3" w:rsidP="00811B1D">
            <w:pPr>
              <w:pStyle w:val="TableContents"/>
              <w:snapToGrid w:val="0"/>
              <w:rPr>
                <w:rFonts w:ascii="Arial" w:hAnsi="Arial" w:cs="Arial"/>
                <w:sz w:val="28"/>
                <w:szCs w:val="28"/>
              </w:rPr>
            </w:pPr>
            <w:r w:rsidRPr="004F694E">
              <w:rPr>
                <w:rFonts w:ascii="Arial" w:hAnsi="Arial" w:cs="Arial"/>
                <w:sz w:val="28"/>
                <w:szCs w:val="28"/>
              </w:rPr>
              <w:t>Famotidine tablets 20mg</w:t>
            </w:r>
            <w:r w:rsidR="003C78A5" w:rsidRPr="004F694E">
              <w:rPr>
                <w:rFonts w:ascii="Arial" w:hAnsi="Arial" w:cs="Arial"/>
                <w:sz w:val="28"/>
                <w:szCs w:val="28"/>
              </w:rPr>
              <w:t xml:space="preserve">, </w:t>
            </w:r>
            <w:r w:rsidR="00FD0719" w:rsidRPr="004F694E">
              <w:rPr>
                <w:rFonts w:ascii="Arial" w:hAnsi="Arial" w:cs="Arial"/>
                <w:sz w:val="28"/>
                <w:szCs w:val="28"/>
              </w:rPr>
              <w:t>40mg</w:t>
            </w:r>
          </w:p>
        </w:tc>
      </w:tr>
    </w:tbl>
    <w:p w14:paraId="5316C8CA" w14:textId="77777777" w:rsidR="00AC5245" w:rsidRDefault="00AC5245">
      <w:pPr>
        <w:rPr>
          <w:rFonts w:ascii="Arial" w:hAnsi="Arial" w:cs="Arial"/>
          <w:b/>
          <w:sz w:val="28"/>
          <w:szCs w:val="28"/>
        </w:rPr>
      </w:pPr>
    </w:p>
    <w:p w14:paraId="5316C8CB" w14:textId="77777777" w:rsidR="00E940E2" w:rsidRPr="007B6084" w:rsidRDefault="00E940E2">
      <w:pPr>
        <w:rPr>
          <w:rFonts w:ascii="Arial" w:hAnsi="Arial" w:cs="Arial"/>
          <w:b/>
          <w:sz w:val="28"/>
          <w:szCs w:val="28"/>
        </w:rPr>
      </w:pPr>
      <w:r w:rsidRPr="007B6084">
        <w:rPr>
          <w:rFonts w:ascii="Arial" w:hAnsi="Arial" w:cs="Arial"/>
          <w:b/>
          <w:sz w:val="28"/>
          <w:szCs w:val="28"/>
        </w:rPr>
        <w:t>Alarm Features</w:t>
      </w:r>
    </w:p>
    <w:tbl>
      <w:tblPr>
        <w:tblW w:w="9214"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9214"/>
      </w:tblGrid>
      <w:tr w:rsidR="00866E74" w14:paraId="51CEA17A" w14:textId="77777777" w:rsidTr="003C78A5">
        <w:tc>
          <w:tcPr>
            <w:tcW w:w="9214" w:type="dxa"/>
            <w:shd w:val="clear" w:color="auto" w:fill="99FF99"/>
          </w:tcPr>
          <w:p w14:paraId="5316C8E3" w14:textId="08B28F19" w:rsidR="00720362" w:rsidRPr="003C78A5" w:rsidRDefault="00072CCC" w:rsidP="009858F3">
            <w:pPr>
              <w:pStyle w:val="ListParagraph"/>
              <w:numPr>
                <w:ilvl w:val="0"/>
                <w:numId w:val="19"/>
              </w:numPr>
              <w:rPr>
                <w:rFonts w:ascii="Arial" w:hAnsi="Arial" w:cs="Arial"/>
                <w:sz w:val="28"/>
                <w:szCs w:val="28"/>
              </w:rPr>
            </w:pPr>
            <w:r w:rsidRPr="003C78A5">
              <w:rPr>
                <w:rFonts w:ascii="Arial" w:hAnsi="Arial" w:cs="Arial"/>
                <w:sz w:val="28"/>
                <w:szCs w:val="28"/>
              </w:rPr>
              <w:t>H</w:t>
            </w:r>
            <w:r w:rsidRPr="003C78A5">
              <w:rPr>
                <w:rFonts w:ascii="Cambria Math" w:hAnsi="Cambria Math" w:cs="Cambria Math"/>
                <w:sz w:val="28"/>
                <w:szCs w:val="28"/>
              </w:rPr>
              <w:t>₂</w:t>
            </w:r>
            <w:r w:rsidRPr="003C78A5">
              <w:rPr>
                <w:rFonts w:ascii="Arial" w:hAnsi="Arial" w:cs="Arial"/>
                <w:sz w:val="28"/>
                <w:szCs w:val="28"/>
              </w:rPr>
              <w:t xml:space="preserve">-receptor antagonists may mask the symptoms of gastric cancer. Be alert to </w:t>
            </w:r>
            <w:r w:rsidRPr="003C78A5">
              <w:rPr>
                <w:rFonts w:ascii="Arial" w:hAnsi="Arial" w:cs="Arial"/>
                <w:bCs/>
                <w:sz w:val="28"/>
                <w:szCs w:val="28"/>
              </w:rPr>
              <w:t>alarm features</w:t>
            </w:r>
            <w:r w:rsidRPr="003C78A5">
              <w:rPr>
                <w:rFonts w:ascii="Arial" w:hAnsi="Arial" w:cs="Arial"/>
                <w:sz w:val="28"/>
                <w:szCs w:val="28"/>
              </w:rPr>
              <w:t xml:space="preserve"> in patients presenting with GORD or other upper gastrointestinal symptoms that may require further investigation or referral. Where alarm features are present, gastric malignancy should be excluded before treatment. Refer to current </w:t>
            </w:r>
            <w:hyperlink r:id="rId15" w:history="1">
              <w:r w:rsidRPr="003C78A5">
                <w:rPr>
                  <w:rStyle w:val="Hyperlink"/>
                  <w:rFonts w:ascii="Arial" w:hAnsi="Arial" w:cs="Arial"/>
                  <w:bCs/>
                  <w:sz w:val="28"/>
                  <w:szCs w:val="28"/>
                </w:rPr>
                <w:t>NICaN</w:t>
              </w:r>
            </w:hyperlink>
            <w:r w:rsidRPr="003C78A5">
              <w:rPr>
                <w:rFonts w:ascii="Arial" w:hAnsi="Arial" w:cs="Arial"/>
                <w:bCs/>
                <w:sz w:val="28"/>
                <w:szCs w:val="28"/>
              </w:rPr>
              <w:t xml:space="preserve"> guidance</w:t>
            </w:r>
            <w:r w:rsidRPr="003C78A5">
              <w:rPr>
                <w:rFonts w:ascii="Arial" w:hAnsi="Arial" w:cs="Arial"/>
                <w:sz w:val="28"/>
                <w:szCs w:val="28"/>
              </w:rPr>
              <w:t xml:space="preserve"> for investigation and referral.</w:t>
            </w:r>
          </w:p>
        </w:tc>
      </w:tr>
    </w:tbl>
    <w:p w14:paraId="251BB96D" w14:textId="521EA445" w:rsidR="00AA3278" w:rsidRPr="00215209" w:rsidRDefault="00AA3278" w:rsidP="00215209">
      <w:pPr>
        <w:pageBreakBefore/>
        <w:rPr>
          <w:rFonts w:ascii="Arial" w:hAnsi="Arial" w:cs="Arial"/>
          <w:b/>
          <w:sz w:val="28"/>
          <w:szCs w:val="28"/>
        </w:rPr>
      </w:pPr>
      <w:r>
        <w:rPr>
          <w:rFonts w:ascii="Arial" w:hAnsi="Arial" w:cs="Arial"/>
          <w:b/>
          <w:sz w:val="28"/>
          <w:szCs w:val="28"/>
        </w:rPr>
        <w:lastRenderedPageBreak/>
        <w:t>1.3.5 Proton Pump Inhibitors</w:t>
      </w:r>
    </w:p>
    <w:p w14:paraId="5316C8FE" w14:textId="6952EE66" w:rsidR="00AA3278" w:rsidRDefault="001E11CB" w:rsidP="00ED0E21">
      <w:r>
        <w:rPr>
          <w:rFonts w:ascii="Arial" w:hAnsi="Arial" w:cs="Arial"/>
          <w:b/>
          <w:noProof/>
          <w:sz w:val="28"/>
          <w:szCs w:val="28"/>
        </w:rPr>
        <w:drawing>
          <wp:inline distT="0" distB="0" distL="0" distR="0" wp14:anchorId="2D909C31" wp14:editId="1FC4D52D">
            <wp:extent cx="4375150" cy="1238250"/>
            <wp:effectExtent l="0" t="0" r="6350" b="0"/>
            <wp:docPr id="124" name="Object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ct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375150" cy="1238250"/>
                    </a:xfrm>
                    <a:prstGeom prst="rect">
                      <a:avLst/>
                    </a:prstGeom>
                    <a:noFill/>
                    <a:ln>
                      <a:noFill/>
                    </a:ln>
                  </pic:spPr>
                </pic:pic>
              </a:graphicData>
            </a:graphic>
          </wp:inline>
        </w:drawing>
      </w:r>
    </w:p>
    <w:p w14:paraId="5316C8FF" w14:textId="77777777" w:rsidR="00AA3278" w:rsidRDefault="00AA3278">
      <w:pPr>
        <w:ind w:left="360"/>
        <w:rPr>
          <w:rFonts w:ascii="Arial" w:hAnsi="Arial"/>
          <w:sz w:val="28"/>
          <w:szCs w:val="28"/>
        </w:rPr>
      </w:pPr>
      <w:r>
        <w:rPr>
          <w:rFonts w:ascii="Arial" w:hAnsi="Arial"/>
          <w:sz w:val="28"/>
          <w:szCs w:val="28"/>
        </w:rPr>
        <w:t>Prescribing Notes</w:t>
      </w:r>
    </w:p>
    <w:tbl>
      <w:tblPr>
        <w:tblW w:w="9214"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9214"/>
      </w:tblGrid>
      <w:tr w:rsidR="00866E74" w14:paraId="7D5684BE" w14:textId="77777777" w:rsidTr="003C78A5">
        <w:tc>
          <w:tcPr>
            <w:tcW w:w="9214" w:type="dxa"/>
            <w:shd w:val="clear" w:color="auto" w:fill="CCCCFF"/>
          </w:tcPr>
          <w:p w14:paraId="5316C900" w14:textId="0145003F" w:rsidR="00EF561A" w:rsidRDefault="00E70BB0" w:rsidP="009858F3">
            <w:pPr>
              <w:pStyle w:val="TableContents"/>
              <w:numPr>
                <w:ilvl w:val="0"/>
                <w:numId w:val="2"/>
              </w:numPr>
              <w:snapToGrid w:val="0"/>
              <w:rPr>
                <w:rFonts w:ascii="Arial" w:hAnsi="Arial"/>
                <w:sz w:val="28"/>
                <w:szCs w:val="28"/>
              </w:rPr>
            </w:pPr>
            <w:r>
              <w:rPr>
                <w:rFonts w:ascii="Arial" w:hAnsi="Arial"/>
                <w:sz w:val="28"/>
                <w:szCs w:val="28"/>
              </w:rPr>
              <w:t xml:space="preserve">Refer to </w:t>
            </w:r>
            <w:r w:rsidR="00EF561A">
              <w:rPr>
                <w:rFonts w:ascii="Arial" w:hAnsi="Arial"/>
                <w:sz w:val="28"/>
                <w:szCs w:val="28"/>
              </w:rPr>
              <w:t xml:space="preserve">NICE </w:t>
            </w:r>
            <w:r>
              <w:rPr>
                <w:rFonts w:ascii="Arial" w:hAnsi="Arial"/>
                <w:sz w:val="28"/>
                <w:szCs w:val="28"/>
              </w:rPr>
              <w:t xml:space="preserve">clinical guideline </w:t>
            </w:r>
            <w:r w:rsidR="009C04F3">
              <w:rPr>
                <w:rFonts w:ascii="Arial" w:hAnsi="Arial"/>
                <w:sz w:val="28"/>
                <w:szCs w:val="28"/>
              </w:rPr>
              <w:t>CG184</w:t>
            </w:r>
            <w:r>
              <w:rPr>
                <w:rFonts w:ascii="Arial" w:hAnsi="Arial"/>
                <w:sz w:val="28"/>
                <w:szCs w:val="28"/>
              </w:rPr>
              <w:t xml:space="preserve"> on </w:t>
            </w:r>
            <w:r w:rsidRPr="00E70BB0">
              <w:rPr>
                <w:rFonts w:ascii="Arial" w:hAnsi="Arial"/>
                <w:sz w:val="28"/>
                <w:szCs w:val="28"/>
              </w:rPr>
              <w:t>Dyspepsia and gastro</w:t>
            </w:r>
            <w:r w:rsidRPr="00E70BB0">
              <w:rPr>
                <w:rFonts w:ascii="MS Gothic" w:eastAsia="MS Gothic" w:hAnsi="MS Gothic" w:cs="MS Gothic" w:hint="eastAsia"/>
                <w:sz w:val="28"/>
                <w:szCs w:val="28"/>
              </w:rPr>
              <w:t>‑</w:t>
            </w:r>
            <w:r w:rsidRPr="00E70BB0">
              <w:rPr>
                <w:rFonts w:ascii="Arial" w:hAnsi="Arial"/>
                <w:sz w:val="28"/>
                <w:szCs w:val="28"/>
              </w:rPr>
              <w:t>oesophageal reflux disease</w:t>
            </w:r>
            <w:r>
              <w:rPr>
                <w:rFonts w:ascii="Arial" w:hAnsi="Arial"/>
                <w:sz w:val="28"/>
                <w:szCs w:val="28"/>
              </w:rPr>
              <w:t xml:space="preserve"> (2014) </w:t>
            </w:r>
            <w:hyperlink r:id="rId17" w:history="1">
              <w:r w:rsidRPr="00E70BB0">
                <w:rPr>
                  <w:rStyle w:val="Hyperlink"/>
                  <w:rFonts w:ascii="Arial" w:hAnsi="Arial"/>
                  <w:sz w:val="28"/>
                  <w:szCs w:val="28"/>
                </w:rPr>
                <w:t>here</w:t>
              </w:r>
            </w:hyperlink>
            <w:r w:rsidR="003C78A5">
              <w:rPr>
                <w:rStyle w:val="Hyperlink"/>
                <w:rFonts w:ascii="Arial" w:hAnsi="Arial"/>
                <w:sz w:val="28"/>
                <w:szCs w:val="28"/>
              </w:rPr>
              <w:t>.</w:t>
            </w:r>
          </w:p>
          <w:p w14:paraId="6DA322B3" w14:textId="67052B2A" w:rsidR="009C4A85" w:rsidRPr="00A62CE6" w:rsidRDefault="009C4A85" w:rsidP="009858F3">
            <w:pPr>
              <w:pStyle w:val="TableContents"/>
              <w:numPr>
                <w:ilvl w:val="0"/>
                <w:numId w:val="2"/>
              </w:numPr>
              <w:snapToGrid w:val="0"/>
              <w:ind w:left="714" w:hanging="357"/>
              <w:rPr>
                <w:rFonts w:ascii="Arial" w:hAnsi="Arial" w:cs="Arial"/>
                <w:sz w:val="28"/>
                <w:szCs w:val="28"/>
              </w:rPr>
            </w:pPr>
            <w:r w:rsidRPr="003C78A5">
              <w:rPr>
                <w:rFonts w:ascii="Arial" w:hAnsi="Arial" w:cs="Arial"/>
                <w:sz w:val="28"/>
                <w:szCs w:val="28"/>
              </w:rPr>
              <w:t xml:space="preserve">Offer simple lifestyle advice, including advice on healthy eating, </w:t>
            </w:r>
            <w:r w:rsidRPr="00A62CE6">
              <w:rPr>
                <w:rFonts w:ascii="Arial" w:hAnsi="Arial" w:cs="Arial"/>
                <w:sz w:val="28"/>
                <w:szCs w:val="28"/>
              </w:rPr>
              <w:t>weight reduction and smoking cessation.</w:t>
            </w:r>
          </w:p>
          <w:p w14:paraId="156FB34C" w14:textId="699BC6E2" w:rsidR="00926667" w:rsidRPr="003C78A5" w:rsidRDefault="009C4A85" w:rsidP="009858F3">
            <w:pPr>
              <w:pStyle w:val="ListParagraph"/>
              <w:numPr>
                <w:ilvl w:val="0"/>
                <w:numId w:val="2"/>
              </w:numPr>
              <w:rPr>
                <w:rFonts w:ascii="Arial" w:hAnsi="Arial" w:cs="Arial"/>
                <w:sz w:val="28"/>
                <w:szCs w:val="28"/>
              </w:rPr>
            </w:pPr>
            <w:r w:rsidRPr="003C78A5">
              <w:rPr>
                <w:rFonts w:ascii="Arial" w:hAnsi="Arial" w:cs="Arial"/>
                <w:sz w:val="28"/>
                <w:szCs w:val="28"/>
              </w:rPr>
              <w:t xml:space="preserve">Consider reducing or stopping (if possible and appropriate) any </w:t>
            </w:r>
            <w:r w:rsidR="00926667" w:rsidRPr="003C78A5">
              <w:rPr>
                <w:rFonts w:ascii="Arial" w:hAnsi="Arial" w:cs="Arial"/>
                <w:sz w:val="28"/>
                <w:szCs w:val="28"/>
              </w:rPr>
              <w:t>medication</w:t>
            </w:r>
            <w:r w:rsidRPr="003C78A5">
              <w:rPr>
                <w:rFonts w:ascii="Arial" w:hAnsi="Arial" w:cs="Arial"/>
                <w:sz w:val="28"/>
                <w:szCs w:val="28"/>
              </w:rPr>
              <w:t xml:space="preserve"> that may cause or exacerbate symptoms</w:t>
            </w:r>
            <w:r w:rsidR="003C78A5">
              <w:rPr>
                <w:rFonts w:ascii="Arial" w:hAnsi="Arial" w:cs="Arial"/>
                <w:sz w:val="28"/>
                <w:szCs w:val="28"/>
              </w:rPr>
              <w:t>.</w:t>
            </w:r>
          </w:p>
          <w:p w14:paraId="6416775F" w14:textId="1829AB7D" w:rsidR="009B7565" w:rsidRPr="009B7565" w:rsidRDefault="009B7565" w:rsidP="009858F3">
            <w:pPr>
              <w:pStyle w:val="ListParagraph"/>
              <w:numPr>
                <w:ilvl w:val="0"/>
                <w:numId w:val="2"/>
              </w:numPr>
              <w:rPr>
                <w:rFonts w:ascii="Arial" w:hAnsi="Arial"/>
                <w:sz w:val="28"/>
                <w:szCs w:val="28"/>
              </w:rPr>
            </w:pPr>
            <w:r w:rsidRPr="009B7565">
              <w:rPr>
                <w:rFonts w:ascii="Arial" w:hAnsi="Arial"/>
                <w:sz w:val="28"/>
                <w:szCs w:val="28"/>
              </w:rPr>
              <w:t>When initiating a PPI, the duration of treatment should be specified where possible, preferably by stating an end date or need for long term continuation of the medicine in the directions of the prescription</w:t>
            </w:r>
            <w:r w:rsidR="003C78A5">
              <w:rPr>
                <w:rFonts w:ascii="Arial" w:hAnsi="Arial"/>
                <w:sz w:val="28"/>
                <w:szCs w:val="28"/>
              </w:rPr>
              <w:t>.</w:t>
            </w:r>
          </w:p>
          <w:p w14:paraId="1853ED53" w14:textId="6E42961C" w:rsidR="002A4F9A" w:rsidRPr="002A4F9A" w:rsidRDefault="002A4F9A" w:rsidP="002A4F9A">
            <w:pPr>
              <w:pStyle w:val="TableContents"/>
              <w:numPr>
                <w:ilvl w:val="0"/>
                <w:numId w:val="2"/>
              </w:numPr>
              <w:snapToGrid w:val="0"/>
              <w:rPr>
                <w:rFonts w:ascii="Arial" w:hAnsi="Arial"/>
                <w:sz w:val="28"/>
                <w:szCs w:val="28"/>
              </w:rPr>
            </w:pPr>
            <w:r w:rsidRPr="002A4F9A">
              <w:rPr>
                <w:rFonts w:ascii="Arial" w:hAnsi="Arial"/>
                <w:sz w:val="28"/>
                <w:szCs w:val="28"/>
              </w:rPr>
              <w:t>Offer a full-dose PPI for the recommended initial treatment period (usually 4–8 weeks, depending on indication), then review and stop where appropriate. If symptoms recur, use the lowest effective dose and consider ‘as-needed’ treatment</w:t>
            </w:r>
            <w:r>
              <w:rPr>
                <w:rFonts w:ascii="Arial" w:hAnsi="Arial"/>
                <w:sz w:val="28"/>
                <w:szCs w:val="28"/>
              </w:rPr>
              <w:t xml:space="preserve"> (</w:t>
            </w:r>
            <w:r w:rsidRPr="002A4F9A">
              <w:rPr>
                <w:rFonts w:ascii="Arial" w:hAnsi="Arial"/>
                <w:sz w:val="28"/>
                <w:szCs w:val="28"/>
              </w:rPr>
              <w:t>unless continued acid suppression is indicated for Barrett’s oesophagus or severe oesophagitis</w:t>
            </w:r>
            <w:r>
              <w:rPr>
                <w:rFonts w:ascii="Arial" w:hAnsi="Arial"/>
                <w:sz w:val="28"/>
                <w:szCs w:val="28"/>
              </w:rPr>
              <w:t>).</w:t>
            </w:r>
            <w:r w:rsidRPr="002A4F9A">
              <w:rPr>
                <w:rFonts w:ascii="Arial" w:hAnsi="Arial"/>
                <w:sz w:val="28"/>
                <w:szCs w:val="28"/>
              </w:rPr>
              <w:t xml:space="preserve"> </w:t>
            </w:r>
            <w:r>
              <w:rPr>
                <w:rFonts w:ascii="Arial" w:hAnsi="Arial"/>
                <w:sz w:val="28"/>
                <w:szCs w:val="28"/>
              </w:rPr>
              <w:t>See also</w:t>
            </w:r>
            <w:r w:rsidRPr="002A4F9A">
              <w:rPr>
                <w:rFonts w:ascii="Arial" w:hAnsi="Arial"/>
                <w:sz w:val="28"/>
                <w:szCs w:val="28"/>
              </w:rPr>
              <w:t xml:space="preserve"> PPI Step-down SOP</w:t>
            </w:r>
            <w:r>
              <w:rPr>
                <w:rFonts w:ascii="Arial" w:hAnsi="Arial"/>
                <w:sz w:val="28"/>
                <w:szCs w:val="28"/>
              </w:rPr>
              <w:t xml:space="preserve"> [add link]</w:t>
            </w:r>
            <w:r w:rsidRPr="002A4F9A">
              <w:rPr>
                <w:rFonts w:ascii="Arial" w:hAnsi="Arial"/>
                <w:sz w:val="28"/>
                <w:szCs w:val="28"/>
              </w:rPr>
              <w:t xml:space="preserve"> on the Primary Care Intranet and NICE CG184.</w:t>
            </w:r>
          </w:p>
          <w:p w14:paraId="5316C905" w14:textId="7F68E2EB" w:rsidR="00566BB5" w:rsidRPr="00926667" w:rsidRDefault="00FF051A" w:rsidP="002A4F9A">
            <w:pPr>
              <w:pStyle w:val="ListParagraph"/>
              <w:numPr>
                <w:ilvl w:val="0"/>
                <w:numId w:val="2"/>
              </w:numPr>
              <w:suppressAutoHyphens w:val="0"/>
              <w:rPr>
                <w:rFonts w:ascii="Arial" w:hAnsi="Arial" w:cs="Arial"/>
                <w:sz w:val="28"/>
                <w:szCs w:val="28"/>
              </w:rPr>
            </w:pPr>
            <w:r>
              <w:rPr>
                <w:rFonts w:ascii="Arial" w:hAnsi="Arial" w:cs="Arial"/>
                <w:sz w:val="28"/>
                <w:szCs w:val="28"/>
              </w:rPr>
              <w:t>O</w:t>
            </w:r>
            <w:r w:rsidR="004D1D38" w:rsidRPr="00EF199E">
              <w:rPr>
                <w:rFonts w:ascii="Arial" w:hAnsi="Arial" w:cs="Arial"/>
                <w:sz w:val="28"/>
                <w:szCs w:val="28"/>
              </w:rPr>
              <w:t>rodispersible tablets</w:t>
            </w:r>
            <w:r w:rsidR="00702E2C" w:rsidRPr="00566BB5">
              <w:rPr>
                <w:rFonts w:ascii="Arial" w:hAnsi="Arial" w:cs="Arial"/>
                <w:sz w:val="28"/>
                <w:szCs w:val="28"/>
              </w:rPr>
              <w:t xml:space="preserve"> </w:t>
            </w:r>
            <w:r w:rsidR="00702E2C" w:rsidRPr="00566BB5">
              <w:rPr>
                <w:rFonts w:ascii="Arial" w:hAnsi="Arial" w:cs="Arial"/>
                <w:sz w:val="28"/>
                <w:szCs w:val="28"/>
                <w:lang w:val="en-US"/>
              </w:rPr>
              <w:t xml:space="preserve">should be reserved for patients with </w:t>
            </w:r>
            <w:r w:rsidR="00702E2C" w:rsidRPr="00566BB5">
              <w:rPr>
                <w:rFonts w:ascii="Arial" w:hAnsi="Arial" w:cs="Arial"/>
                <w:sz w:val="28"/>
                <w:szCs w:val="28"/>
              </w:rPr>
              <w:t xml:space="preserve">swallowing difficulties or who require a PPI via a </w:t>
            </w:r>
            <w:r w:rsidR="002A4F9A">
              <w:rPr>
                <w:rFonts w:ascii="Arial" w:hAnsi="Arial" w:cs="Arial"/>
                <w:sz w:val="28"/>
                <w:szCs w:val="28"/>
              </w:rPr>
              <w:t>NG</w:t>
            </w:r>
            <w:r w:rsidR="00702E2C" w:rsidRPr="00566BB5">
              <w:rPr>
                <w:rFonts w:ascii="Arial" w:hAnsi="Arial" w:cs="Arial"/>
                <w:sz w:val="28"/>
                <w:szCs w:val="28"/>
              </w:rPr>
              <w:t xml:space="preserve"> </w:t>
            </w:r>
            <w:r w:rsidR="00702E2C" w:rsidRPr="00250CF3">
              <w:rPr>
                <w:rFonts w:ascii="Arial" w:hAnsi="Arial" w:cs="Arial"/>
                <w:sz w:val="28"/>
                <w:szCs w:val="28"/>
              </w:rPr>
              <w:t>or PEG tube</w:t>
            </w:r>
            <w:r w:rsidR="00250CF3">
              <w:rPr>
                <w:lang w:val="en-US"/>
              </w:rPr>
              <w:t xml:space="preserve">.  </w:t>
            </w:r>
            <w:r w:rsidR="00AC2D7C">
              <w:rPr>
                <w:rFonts w:ascii="Arial" w:hAnsi="Arial" w:cs="Arial"/>
                <w:sz w:val="28"/>
                <w:szCs w:val="28"/>
              </w:rPr>
              <w:t>If an</w:t>
            </w:r>
            <w:r w:rsidR="00AC2D7C" w:rsidRPr="00250CF3">
              <w:rPr>
                <w:rFonts w:ascii="Arial" w:hAnsi="Arial" w:cs="Arial"/>
                <w:sz w:val="28"/>
                <w:szCs w:val="28"/>
              </w:rPr>
              <w:t xml:space="preserve"> </w:t>
            </w:r>
            <w:r w:rsidR="004D1D38" w:rsidRPr="00CF0AD6">
              <w:rPr>
                <w:rFonts w:ascii="Arial" w:hAnsi="Arial" w:cs="Arial"/>
                <w:sz w:val="28"/>
                <w:szCs w:val="28"/>
              </w:rPr>
              <w:t>orodispersible tablet</w:t>
            </w:r>
            <w:r w:rsidR="00702E2C" w:rsidRPr="00CF0AD6">
              <w:rPr>
                <w:rFonts w:ascii="Arial" w:hAnsi="Arial" w:cs="Arial"/>
                <w:sz w:val="28"/>
                <w:szCs w:val="28"/>
              </w:rPr>
              <w:t xml:space="preserve"> </w:t>
            </w:r>
            <w:r w:rsidR="00AC2D7C" w:rsidRPr="00E97FBE">
              <w:rPr>
                <w:rFonts w:ascii="Arial" w:hAnsi="Arial" w:cs="Arial"/>
                <w:sz w:val="28"/>
                <w:szCs w:val="28"/>
              </w:rPr>
              <w:t>is required,</w:t>
            </w:r>
            <w:r w:rsidR="00AC2D7C" w:rsidRPr="00E97FBE">
              <w:rPr>
                <w:rFonts w:ascii="Arial" w:hAnsi="Arial" w:cs="Arial"/>
                <w:sz w:val="28"/>
                <w:szCs w:val="28"/>
                <w:vertAlign w:val="superscript"/>
              </w:rPr>
              <w:t xml:space="preserve"> </w:t>
            </w:r>
            <w:r w:rsidR="00AC2D7C" w:rsidRPr="00E97FBE">
              <w:rPr>
                <w:rFonts w:ascii="Arial" w:hAnsi="Arial" w:cs="Arial"/>
                <w:sz w:val="28"/>
                <w:szCs w:val="28"/>
              </w:rPr>
              <w:t xml:space="preserve">lansoprazole orodispersible is the </w:t>
            </w:r>
            <w:r w:rsidR="00702E2C" w:rsidRPr="00E97FBE">
              <w:rPr>
                <w:rFonts w:ascii="Arial" w:hAnsi="Arial" w:cs="Arial"/>
                <w:sz w:val="28"/>
                <w:szCs w:val="28"/>
              </w:rPr>
              <w:t xml:space="preserve">preferred </w:t>
            </w:r>
            <w:r w:rsidR="00AC2D7C" w:rsidRPr="00E97FBE">
              <w:rPr>
                <w:rFonts w:ascii="Arial" w:hAnsi="Arial" w:cs="Arial"/>
                <w:sz w:val="28"/>
                <w:szCs w:val="28"/>
              </w:rPr>
              <w:t>choice</w:t>
            </w:r>
            <w:r w:rsidR="00B54F81">
              <w:rPr>
                <w:rFonts w:ascii="Arial" w:hAnsi="Arial" w:cs="Arial"/>
                <w:sz w:val="28"/>
                <w:szCs w:val="28"/>
              </w:rPr>
              <w:t xml:space="preserve">. </w:t>
            </w:r>
            <w:r w:rsidR="00CF0AD6" w:rsidRPr="00926667">
              <w:rPr>
                <w:rFonts w:ascii="Arial" w:hAnsi="Arial" w:cs="Arial"/>
                <w:sz w:val="28"/>
                <w:szCs w:val="28"/>
              </w:rPr>
              <w:t>PPI suspensions are very expensive and</w:t>
            </w:r>
            <w:r w:rsidR="00CF0AD6" w:rsidRPr="00926667">
              <w:rPr>
                <w:rFonts w:ascii="Arial" w:hAnsi="Arial" w:cs="Arial"/>
                <w:b/>
                <w:sz w:val="28"/>
                <w:szCs w:val="28"/>
              </w:rPr>
              <w:t xml:space="preserve"> should be reserved for patients with feeding tubes at risk of blockage</w:t>
            </w:r>
            <w:r w:rsidR="00CF0AD6" w:rsidRPr="00926667">
              <w:rPr>
                <w:rFonts w:ascii="Arial" w:hAnsi="Arial" w:cs="Arial"/>
                <w:sz w:val="28"/>
                <w:szCs w:val="28"/>
              </w:rPr>
              <w:t xml:space="preserve">. If a PPI suspension is required, licensed formulations of </w:t>
            </w:r>
            <w:r w:rsidR="00CF0AD6" w:rsidRPr="00926667">
              <w:rPr>
                <w:rFonts w:ascii="Arial" w:hAnsi="Arial" w:cs="Arial"/>
                <w:sz w:val="28"/>
                <w:szCs w:val="28"/>
              </w:rPr>
              <w:lastRenderedPageBreak/>
              <w:t>omeprazole suspension are now available. Please refer to product SPCs for full details and instructions for use.</w:t>
            </w:r>
          </w:p>
          <w:p w14:paraId="5316C907" w14:textId="68871B47" w:rsidR="00D60A69" w:rsidRDefault="00D60A69" w:rsidP="009858F3">
            <w:pPr>
              <w:numPr>
                <w:ilvl w:val="0"/>
                <w:numId w:val="2"/>
              </w:numPr>
              <w:rPr>
                <w:rFonts w:ascii="Arial" w:hAnsi="Arial" w:cs="Verdana"/>
                <w:sz w:val="28"/>
                <w:szCs w:val="28"/>
              </w:rPr>
            </w:pPr>
            <w:r>
              <w:rPr>
                <w:rFonts w:ascii="Arial" w:hAnsi="Arial" w:cs="Verdana"/>
                <w:sz w:val="28"/>
                <w:szCs w:val="28"/>
              </w:rPr>
              <w:t>PPIs should be taken 30 to 60 minutes before food as there is better acid suppression when taken before a meal than without a meal</w:t>
            </w:r>
            <w:r w:rsidR="00B54F81">
              <w:rPr>
                <w:rFonts w:ascii="Arial" w:hAnsi="Arial" w:cs="Verdana"/>
                <w:sz w:val="28"/>
                <w:szCs w:val="28"/>
              </w:rPr>
              <w:t>.</w:t>
            </w:r>
          </w:p>
          <w:p w14:paraId="5316C908" w14:textId="5D0FB2C4" w:rsidR="00510D49" w:rsidRPr="00510D49" w:rsidRDefault="00510D49" w:rsidP="009858F3">
            <w:pPr>
              <w:numPr>
                <w:ilvl w:val="0"/>
                <w:numId w:val="2"/>
              </w:numPr>
              <w:rPr>
                <w:rFonts w:ascii="Arial" w:hAnsi="Arial" w:cs="Arial"/>
                <w:sz w:val="28"/>
                <w:szCs w:val="28"/>
              </w:rPr>
            </w:pPr>
            <w:r w:rsidRPr="00510D49">
              <w:rPr>
                <w:rFonts w:ascii="Arial" w:hAnsi="Arial" w:cs="Arial"/>
                <w:sz w:val="28"/>
                <w:szCs w:val="28"/>
              </w:rPr>
              <w:t>For a patient information leaflet on the review of medication for heartburn and indigestion please see</w:t>
            </w:r>
            <w:hyperlink r:id="rId18" w:tgtFrame="_blank" w:history="1">
              <w:r w:rsidRPr="00510D49">
                <w:rPr>
                  <w:rStyle w:val="Hyperlink"/>
                  <w:rFonts w:ascii="Arial" w:hAnsi="Arial" w:cs="Arial"/>
                  <w:sz w:val="28"/>
                  <w:szCs w:val="28"/>
                </w:rPr>
                <w:t xml:space="preserve"> here</w:t>
              </w:r>
              <w:r w:rsidRPr="00510D49">
                <w:rPr>
                  <w:rFonts w:ascii="Arial" w:hAnsi="Arial" w:cs="Arial"/>
                  <w:sz w:val="28"/>
                  <w:szCs w:val="28"/>
                </w:rPr>
                <w:t>.</w:t>
              </w:r>
            </w:hyperlink>
          </w:p>
        </w:tc>
      </w:tr>
    </w:tbl>
    <w:p w14:paraId="5316C90A" w14:textId="77777777" w:rsidR="00AA3278" w:rsidRDefault="00AA3278"/>
    <w:p w14:paraId="5316C90F" w14:textId="77777777" w:rsidR="00AA3278" w:rsidRDefault="00AA3278">
      <w:pPr>
        <w:rPr>
          <w:rFonts w:ascii="Arial" w:hAnsi="Arial"/>
          <w:sz w:val="28"/>
          <w:szCs w:val="28"/>
        </w:rPr>
      </w:pPr>
      <w:r>
        <w:rPr>
          <w:rFonts w:ascii="Arial" w:hAnsi="Arial"/>
          <w:sz w:val="28"/>
          <w:szCs w:val="28"/>
        </w:rPr>
        <w:t>Caution</w:t>
      </w:r>
      <w:r w:rsidR="00E940E2">
        <w:rPr>
          <w:rFonts w:ascii="Arial" w:hAnsi="Arial"/>
          <w:sz w:val="28"/>
          <w:szCs w:val="28"/>
        </w:rPr>
        <w:t>s</w:t>
      </w:r>
    </w:p>
    <w:tbl>
      <w:tblPr>
        <w:tblW w:w="9214"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9214"/>
      </w:tblGrid>
      <w:tr w:rsidR="00866E74" w14:paraId="63BDAFFD" w14:textId="77777777" w:rsidTr="00B54F81">
        <w:tc>
          <w:tcPr>
            <w:tcW w:w="9214" w:type="dxa"/>
            <w:shd w:val="clear" w:color="auto" w:fill="99FF99"/>
          </w:tcPr>
          <w:p w14:paraId="0E48574F" w14:textId="77777777" w:rsidR="004F694E" w:rsidRPr="004F694E" w:rsidRDefault="00926667" w:rsidP="009858F3">
            <w:pPr>
              <w:numPr>
                <w:ilvl w:val="0"/>
                <w:numId w:val="3"/>
              </w:numPr>
              <w:rPr>
                <w:rFonts w:ascii="Arial" w:hAnsi="Arial"/>
                <w:sz w:val="28"/>
                <w:szCs w:val="28"/>
              </w:rPr>
            </w:pPr>
            <w:r w:rsidRPr="00926667">
              <w:rPr>
                <w:rFonts w:ascii="Arial" w:hAnsi="Arial" w:cs="Arial"/>
                <w:sz w:val="28"/>
                <w:szCs w:val="28"/>
              </w:rPr>
              <w:t xml:space="preserve">PPIs may mask the symptoms of gastric cancer. Be alert to </w:t>
            </w:r>
            <w:r w:rsidRPr="00926667">
              <w:rPr>
                <w:rFonts w:ascii="Arial" w:hAnsi="Arial" w:cs="Arial"/>
                <w:bCs/>
                <w:sz w:val="28"/>
                <w:szCs w:val="28"/>
              </w:rPr>
              <w:t>alarm features</w:t>
            </w:r>
            <w:r w:rsidRPr="00926667">
              <w:rPr>
                <w:rFonts w:ascii="Arial" w:hAnsi="Arial" w:cs="Arial"/>
                <w:sz w:val="28"/>
                <w:szCs w:val="28"/>
              </w:rPr>
              <w:t xml:space="preserve"> in patients presenting with GORD or other upper gastrointestinal symptoms that may require further investigation or referral</w:t>
            </w:r>
            <w:r>
              <w:rPr>
                <w:rFonts w:ascii="Arial" w:hAnsi="Arial" w:cs="Arial"/>
                <w:sz w:val="28"/>
                <w:szCs w:val="28"/>
              </w:rPr>
              <w:t xml:space="preserve">. </w:t>
            </w:r>
            <w:r w:rsidRPr="00926667">
              <w:rPr>
                <w:rFonts w:ascii="Arial" w:hAnsi="Arial" w:cs="Arial"/>
                <w:sz w:val="28"/>
                <w:szCs w:val="28"/>
              </w:rPr>
              <w:t xml:space="preserve">Where alarm features are present, gastric malignancy should be excluded before treatment. Refer to current </w:t>
            </w:r>
            <w:hyperlink r:id="rId19" w:history="1">
              <w:r w:rsidRPr="00926667">
                <w:rPr>
                  <w:rStyle w:val="Hyperlink"/>
                  <w:rFonts w:ascii="Arial" w:hAnsi="Arial" w:cs="Arial"/>
                  <w:bCs/>
                  <w:sz w:val="28"/>
                  <w:szCs w:val="28"/>
                </w:rPr>
                <w:t>NICaN</w:t>
              </w:r>
            </w:hyperlink>
            <w:r w:rsidRPr="00926667">
              <w:rPr>
                <w:rFonts w:ascii="Arial" w:hAnsi="Arial" w:cs="Arial"/>
                <w:bCs/>
                <w:sz w:val="28"/>
                <w:szCs w:val="28"/>
              </w:rPr>
              <w:t xml:space="preserve"> guidance</w:t>
            </w:r>
            <w:r w:rsidRPr="00926667">
              <w:rPr>
                <w:rFonts w:ascii="Arial" w:hAnsi="Arial" w:cs="Arial"/>
                <w:sz w:val="28"/>
                <w:szCs w:val="28"/>
              </w:rPr>
              <w:t xml:space="preserve"> for investigation and referral</w:t>
            </w:r>
            <w:r>
              <w:rPr>
                <w:rFonts w:ascii="Arial" w:hAnsi="Arial" w:cs="Arial"/>
                <w:sz w:val="28"/>
                <w:szCs w:val="28"/>
              </w:rPr>
              <w:t>.</w:t>
            </w:r>
            <w:r w:rsidR="00B54F81">
              <w:rPr>
                <w:rFonts w:ascii="Arial" w:hAnsi="Arial" w:cs="Arial"/>
                <w:sz w:val="28"/>
                <w:szCs w:val="28"/>
              </w:rPr>
              <w:t xml:space="preserve"> </w:t>
            </w:r>
          </w:p>
          <w:p w14:paraId="2BCD2EB5" w14:textId="38AE3587" w:rsidR="00BB7DCA" w:rsidRPr="0011089D" w:rsidRDefault="00BB7DCA" w:rsidP="009858F3">
            <w:pPr>
              <w:numPr>
                <w:ilvl w:val="0"/>
                <w:numId w:val="3"/>
              </w:numPr>
              <w:rPr>
                <w:rFonts w:ascii="Arial" w:hAnsi="Arial"/>
                <w:sz w:val="28"/>
                <w:szCs w:val="28"/>
              </w:rPr>
            </w:pPr>
            <w:r w:rsidRPr="00AC2D7C">
              <w:rPr>
                <w:rFonts w:ascii="Arial" w:hAnsi="Arial" w:cs="Verdana"/>
                <w:sz w:val="28"/>
                <w:szCs w:val="28"/>
              </w:rPr>
              <w:t>An interaction between PPIs and clopidogrel leading to reduction of antiplatelet effect has been reported, but the clinical significance is uncertain. If co-prescribing a PPI with clopidogrel is thought necessary, lansoprazole is currently preferred to omeprazole or esomeprazole</w:t>
            </w:r>
            <w:r>
              <w:rPr>
                <w:rFonts w:ascii="Arial" w:hAnsi="Arial" w:cs="Verdana"/>
                <w:sz w:val="28"/>
                <w:szCs w:val="28"/>
              </w:rPr>
              <w:t xml:space="preserve"> – </w:t>
            </w:r>
            <w:r w:rsidRPr="00AC2D7C">
              <w:rPr>
                <w:rFonts w:ascii="Arial" w:hAnsi="Arial" w:cs="Verdana"/>
                <w:sz w:val="28"/>
                <w:szCs w:val="28"/>
              </w:rPr>
              <w:t xml:space="preserve">see </w:t>
            </w:r>
            <w:hyperlink r:id="rId20" w:history="1">
              <w:r w:rsidRPr="00B10163">
                <w:rPr>
                  <w:rStyle w:val="Hyperlink"/>
                  <w:rFonts w:ascii="Arial" w:hAnsi="Arial" w:cs="Verdana"/>
                  <w:sz w:val="28"/>
                  <w:szCs w:val="28"/>
                </w:rPr>
                <w:t>MHRA</w:t>
              </w:r>
            </w:hyperlink>
            <w:r>
              <w:rPr>
                <w:rFonts w:ascii="Arial" w:hAnsi="Arial" w:cs="Verdana"/>
                <w:sz w:val="28"/>
                <w:szCs w:val="28"/>
              </w:rPr>
              <w:t xml:space="preserve"> </w:t>
            </w:r>
          </w:p>
          <w:p w14:paraId="5316C912" w14:textId="77777777" w:rsidR="00F672D2" w:rsidRDefault="0045427A" w:rsidP="009858F3">
            <w:pPr>
              <w:pStyle w:val="TableContents"/>
              <w:numPr>
                <w:ilvl w:val="0"/>
                <w:numId w:val="3"/>
              </w:numPr>
              <w:spacing w:after="0"/>
              <w:rPr>
                <w:rFonts w:ascii="Arial" w:hAnsi="Arial"/>
                <w:sz w:val="28"/>
                <w:szCs w:val="28"/>
              </w:rPr>
            </w:pPr>
            <w:r>
              <w:rPr>
                <w:rFonts w:ascii="Arial" w:hAnsi="Arial"/>
                <w:sz w:val="28"/>
                <w:szCs w:val="28"/>
              </w:rPr>
              <w:t>There are concerns about the long term treatment with PPIs.</w:t>
            </w:r>
            <w:r>
              <w:t xml:space="preserve"> </w:t>
            </w:r>
            <w:r>
              <w:rPr>
                <w:rFonts w:ascii="Arial" w:hAnsi="Arial"/>
                <w:sz w:val="28"/>
                <w:szCs w:val="28"/>
              </w:rPr>
              <w:t xml:space="preserve">The </w:t>
            </w:r>
            <w:r w:rsidR="00F672D2">
              <w:rPr>
                <w:rFonts w:ascii="Arial" w:hAnsi="Arial"/>
                <w:sz w:val="28"/>
                <w:szCs w:val="28"/>
              </w:rPr>
              <w:t xml:space="preserve">MHRA has issued safety advice on the </w:t>
            </w:r>
            <w:r w:rsidR="00F672D2" w:rsidRPr="005B0097">
              <w:rPr>
                <w:rFonts w:ascii="Arial" w:hAnsi="Arial"/>
                <w:b/>
                <w:sz w:val="28"/>
                <w:szCs w:val="28"/>
              </w:rPr>
              <w:t>long term use</w:t>
            </w:r>
            <w:r w:rsidR="00F672D2">
              <w:rPr>
                <w:rFonts w:ascii="Arial" w:hAnsi="Arial"/>
                <w:sz w:val="28"/>
                <w:szCs w:val="28"/>
              </w:rPr>
              <w:t xml:space="preserve"> of PPIs and the following adverse effects:</w:t>
            </w:r>
          </w:p>
          <w:p w14:paraId="5316C913" w14:textId="77777777" w:rsidR="00F672D2" w:rsidRDefault="00F672D2" w:rsidP="009858F3">
            <w:pPr>
              <w:pStyle w:val="TableContents"/>
              <w:numPr>
                <w:ilvl w:val="1"/>
                <w:numId w:val="3"/>
              </w:numPr>
              <w:spacing w:after="100" w:afterAutospacing="1" w:line="240" w:lineRule="auto"/>
              <w:ind w:left="1077" w:hanging="357"/>
              <w:rPr>
                <w:rFonts w:ascii="Arial" w:hAnsi="Arial"/>
                <w:sz w:val="28"/>
                <w:szCs w:val="28"/>
              </w:rPr>
            </w:pPr>
            <w:r>
              <w:rPr>
                <w:rFonts w:ascii="Arial" w:hAnsi="Arial"/>
                <w:i/>
                <w:sz w:val="28"/>
                <w:szCs w:val="28"/>
              </w:rPr>
              <w:t>Clostridium difficile</w:t>
            </w:r>
            <w:r>
              <w:rPr>
                <w:rFonts w:ascii="Arial" w:hAnsi="Arial"/>
                <w:sz w:val="28"/>
                <w:szCs w:val="28"/>
              </w:rPr>
              <w:t xml:space="preserve"> infection (</w:t>
            </w:r>
            <w:r w:rsidR="005B0097">
              <w:rPr>
                <w:rFonts w:ascii="Arial" w:hAnsi="Arial"/>
                <w:sz w:val="28"/>
                <w:szCs w:val="28"/>
              </w:rPr>
              <w:t>see also</w:t>
            </w:r>
            <w:r>
              <w:rPr>
                <w:rFonts w:ascii="Arial" w:hAnsi="Arial"/>
                <w:sz w:val="28"/>
                <w:szCs w:val="28"/>
              </w:rPr>
              <w:t xml:space="preserve"> </w:t>
            </w:r>
            <w:hyperlink r:id="rId21" w:anchor="content,6cb53e50-65c0-416d-ad52-0b4b0cfb946a" w:history="1">
              <w:r w:rsidRPr="005B0097">
                <w:rPr>
                  <w:rStyle w:val="Hyperlink"/>
                  <w:rFonts w:ascii="Arial" w:hAnsi="Arial"/>
                  <w:i/>
                  <w:sz w:val="28"/>
                  <w:szCs w:val="28"/>
                </w:rPr>
                <w:t>C</w:t>
              </w:r>
              <w:r w:rsidR="005B0097" w:rsidRPr="005B0097">
                <w:rPr>
                  <w:rStyle w:val="Hyperlink"/>
                  <w:rFonts w:ascii="Arial" w:hAnsi="Arial"/>
                  <w:i/>
                  <w:sz w:val="28"/>
                  <w:szCs w:val="28"/>
                </w:rPr>
                <w:t>.</w:t>
              </w:r>
              <w:r w:rsidRPr="005B0097">
                <w:rPr>
                  <w:rStyle w:val="Hyperlink"/>
                  <w:rFonts w:ascii="Arial" w:hAnsi="Arial"/>
                  <w:i/>
                  <w:sz w:val="28"/>
                  <w:szCs w:val="28"/>
                </w:rPr>
                <w:t xml:space="preserve"> diff</w:t>
              </w:r>
              <w:r w:rsidR="005B0097" w:rsidRPr="005B0097">
                <w:rPr>
                  <w:rStyle w:val="Hyperlink"/>
                  <w:rFonts w:ascii="Arial" w:hAnsi="Arial"/>
                  <w:i/>
                  <w:sz w:val="28"/>
                  <w:szCs w:val="28"/>
                </w:rPr>
                <w:t>icile</w:t>
              </w:r>
              <w:r w:rsidRPr="005B0097">
                <w:rPr>
                  <w:rStyle w:val="Hyperlink"/>
                  <w:rFonts w:ascii="Arial" w:hAnsi="Arial"/>
                  <w:sz w:val="28"/>
                  <w:szCs w:val="28"/>
                </w:rPr>
                <w:t xml:space="preserve"> section</w:t>
              </w:r>
            </w:hyperlink>
            <w:hyperlink r:id="rId22" w:anchor="content,6cb53e50-65c0-416d-ad52-0b4b0cfb946a" w:history="1">
              <w:r w:rsidRPr="005B0097">
                <w:rPr>
                  <w:rStyle w:val="Hyperlink"/>
                  <w:rFonts w:ascii="Arial" w:hAnsi="Arial"/>
                  <w:sz w:val="28"/>
                  <w:szCs w:val="28"/>
                </w:rPr>
                <w:t xml:space="preserve"> </w:t>
              </w:r>
              <w:r w:rsidR="005B0097" w:rsidRPr="005B0097">
                <w:rPr>
                  <w:rStyle w:val="Hyperlink"/>
                  <w:rFonts w:ascii="Arial" w:hAnsi="Arial"/>
                  <w:sz w:val="28"/>
                  <w:szCs w:val="28"/>
                </w:rPr>
                <w:t>in</w:t>
              </w:r>
              <w:r w:rsidRPr="005B0097">
                <w:rPr>
                  <w:rStyle w:val="Hyperlink"/>
                  <w:rFonts w:ascii="Arial" w:hAnsi="Arial"/>
                  <w:sz w:val="28"/>
                  <w:szCs w:val="28"/>
                </w:rPr>
                <w:t xml:space="preserve"> antimicrobial chapter</w:t>
              </w:r>
            </w:hyperlink>
            <w:r>
              <w:rPr>
                <w:rFonts w:ascii="Arial" w:hAnsi="Arial"/>
                <w:sz w:val="28"/>
                <w:szCs w:val="28"/>
              </w:rPr>
              <w:t>)</w:t>
            </w:r>
          </w:p>
          <w:p w14:paraId="5316C914" w14:textId="77777777" w:rsidR="00F672D2" w:rsidRDefault="00F672D2" w:rsidP="009858F3">
            <w:pPr>
              <w:pStyle w:val="TableContents"/>
              <w:numPr>
                <w:ilvl w:val="1"/>
                <w:numId w:val="3"/>
              </w:numPr>
              <w:spacing w:after="100" w:afterAutospacing="1" w:line="240" w:lineRule="auto"/>
              <w:ind w:left="1077" w:hanging="357"/>
              <w:rPr>
                <w:rFonts w:ascii="Arial" w:hAnsi="Arial"/>
                <w:sz w:val="28"/>
                <w:szCs w:val="28"/>
              </w:rPr>
            </w:pPr>
            <w:r>
              <w:rPr>
                <w:rFonts w:ascii="Arial" w:hAnsi="Arial"/>
                <w:sz w:val="28"/>
                <w:szCs w:val="28"/>
              </w:rPr>
              <w:t xml:space="preserve">Hypomagnesaemia (MHRA </w:t>
            </w:r>
            <w:hyperlink r:id="rId23" w:history="1">
              <w:r w:rsidRPr="007A605B">
                <w:rPr>
                  <w:rStyle w:val="Hyperlink"/>
                  <w:rFonts w:ascii="Arial" w:hAnsi="Arial"/>
                  <w:sz w:val="28"/>
                  <w:szCs w:val="28"/>
                </w:rPr>
                <w:t>link</w:t>
              </w:r>
            </w:hyperlink>
            <w:r>
              <w:rPr>
                <w:rFonts w:ascii="Arial" w:hAnsi="Arial"/>
                <w:sz w:val="28"/>
                <w:szCs w:val="28"/>
              </w:rPr>
              <w:t>)</w:t>
            </w:r>
          </w:p>
          <w:p w14:paraId="083FA7D8" w14:textId="77777777" w:rsidR="00B54F81" w:rsidRDefault="00B54F81" w:rsidP="009858F3">
            <w:pPr>
              <w:pStyle w:val="TableContents"/>
              <w:numPr>
                <w:ilvl w:val="1"/>
                <w:numId w:val="3"/>
              </w:numPr>
              <w:spacing w:after="100" w:afterAutospacing="1" w:line="240" w:lineRule="auto"/>
              <w:ind w:left="1077" w:hanging="357"/>
              <w:rPr>
                <w:rFonts w:ascii="Arial" w:hAnsi="Arial"/>
                <w:sz w:val="28"/>
                <w:szCs w:val="28"/>
              </w:rPr>
            </w:pPr>
            <w:r>
              <w:rPr>
                <w:rFonts w:ascii="Arial" w:hAnsi="Arial"/>
                <w:sz w:val="28"/>
                <w:szCs w:val="28"/>
              </w:rPr>
              <w:t>B</w:t>
            </w:r>
            <w:r w:rsidR="00F672D2">
              <w:rPr>
                <w:rFonts w:ascii="Arial" w:hAnsi="Arial"/>
                <w:sz w:val="28"/>
                <w:szCs w:val="28"/>
              </w:rPr>
              <w:t xml:space="preserve">one fracture (MHRA </w:t>
            </w:r>
            <w:hyperlink r:id="rId24" w:history="1">
              <w:r w:rsidR="00F672D2" w:rsidRPr="005B0097">
                <w:rPr>
                  <w:rStyle w:val="Hyperlink"/>
                  <w:rFonts w:ascii="Arial" w:hAnsi="Arial"/>
                  <w:sz w:val="28"/>
                  <w:szCs w:val="28"/>
                </w:rPr>
                <w:t>link</w:t>
              </w:r>
            </w:hyperlink>
            <w:r w:rsidR="00F672D2">
              <w:rPr>
                <w:rFonts w:ascii="Arial" w:hAnsi="Arial"/>
                <w:sz w:val="28"/>
                <w:szCs w:val="28"/>
              </w:rPr>
              <w:t>)</w:t>
            </w:r>
          </w:p>
          <w:p w14:paraId="5316C917" w14:textId="2F9F4E40" w:rsidR="006458EE" w:rsidRPr="004F694E" w:rsidRDefault="005B0097" w:rsidP="004F694E">
            <w:pPr>
              <w:pStyle w:val="TableContents"/>
              <w:numPr>
                <w:ilvl w:val="1"/>
                <w:numId w:val="3"/>
              </w:numPr>
              <w:spacing w:after="100" w:afterAutospacing="1" w:line="240" w:lineRule="auto"/>
              <w:ind w:left="1077" w:hanging="357"/>
              <w:rPr>
                <w:rFonts w:ascii="Arial" w:hAnsi="Arial"/>
                <w:sz w:val="28"/>
                <w:szCs w:val="28"/>
              </w:rPr>
            </w:pPr>
            <w:r w:rsidRPr="00BB7DCA">
              <w:rPr>
                <w:rFonts w:ascii="Arial" w:hAnsi="Arial"/>
                <w:sz w:val="28"/>
                <w:szCs w:val="28"/>
              </w:rPr>
              <w:t>S</w:t>
            </w:r>
            <w:r w:rsidR="00F672D2" w:rsidRPr="00BB7DCA">
              <w:rPr>
                <w:rFonts w:ascii="Arial" w:hAnsi="Arial"/>
                <w:sz w:val="28"/>
                <w:szCs w:val="28"/>
              </w:rPr>
              <w:t xml:space="preserve">ubacute cutaneous lupus erythematosus </w:t>
            </w:r>
            <w:r w:rsidRPr="00BB7DCA">
              <w:rPr>
                <w:rFonts w:ascii="Arial" w:hAnsi="Arial"/>
                <w:sz w:val="28"/>
                <w:szCs w:val="28"/>
              </w:rPr>
              <w:t xml:space="preserve">has been reported with PPIs </w:t>
            </w:r>
            <w:r w:rsidR="00F672D2" w:rsidRPr="00BB7DCA">
              <w:rPr>
                <w:rFonts w:ascii="Arial" w:hAnsi="Arial"/>
                <w:sz w:val="28"/>
                <w:szCs w:val="28"/>
              </w:rPr>
              <w:t xml:space="preserve">(MHRA </w:t>
            </w:r>
            <w:hyperlink r:id="rId25" w:history="1">
              <w:r w:rsidR="00F672D2" w:rsidRPr="00BB7DCA">
                <w:rPr>
                  <w:rStyle w:val="Hyperlink"/>
                  <w:rFonts w:ascii="Arial" w:hAnsi="Arial"/>
                  <w:sz w:val="28"/>
                  <w:szCs w:val="28"/>
                </w:rPr>
                <w:t>link</w:t>
              </w:r>
            </w:hyperlink>
            <w:r w:rsidR="00F672D2" w:rsidRPr="00BB7DCA">
              <w:rPr>
                <w:rFonts w:ascii="Arial" w:hAnsi="Arial"/>
                <w:sz w:val="28"/>
                <w:szCs w:val="28"/>
              </w:rPr>
              <w:t>)</w:t>
            </w:r>
          </w:p>
        </w:tc>
      </w:tr>
    </w:tbl>
    <w:p w14:paraId="3A48774D" w14:textId="77777777" w:rsidR="0011089D" w:rsidRDefault="0011089D" w:rsidP="00ED0E21">
      <w:pPr>
        <w:rPr>
          <w:rFonts w:ascii="Arial" w:hAnsi="Arial" w:cs="Arial"/>
          <w:b/>
          <w:sz w:val="28"/>
          <w:szCs w:val="28"/>
        </w:rPr>
      </w:pPr>
    </w:p>
    <w:p w14:paraId="1A1C0A09" w14:textId="77777777" w:rsidR="0011089D" w:rsidRDefault="0011089D" w:rsidP="00ED0E21">
      <w:pPr>
        <w:rPr>
          <w:rFonts w:ascii="Arial" w:hAnsi="Arial" w:cs="Arial"/>
          <w:b/>
          <w:sz w:val="28"/>
          <w:szCs w:val="28"/>
        </w:rPr>
      </w:pPr>
    </w:p>
    <w:p w14:paraId="15025BA8" w14:textId="09158856" w:rsidR="00104F0E" w:rsidRPr="00ED0E21" w:rsidRDefault="00B10163" w:rsidP="00ED0E21">
      <w:pPr>
        <w:rPr>
          <w:rFonts w:ascii="Arial" w:hAnsi="Arial"/>
          <w:b/>
          <w:sz w:val="28"/>
          <w:szCs w:val="28"/>
        </w:rPr>
      </w:pPr>
      <w:r w:rsidRPr="00B10163">
        <w:rPr>
          <w:rFonts w:ascii="Arial" w:hAnsi="Arial" w:cs="Arial"/>
          <w:b/>
          <w:sz w:val="28"/>
          <w:szCs w:val="28"/>
        </w:rPr>
        <w:t>1.3.</w:t>
      </w:r>
      <w:r w:rsidR="00794D51" w:rsidRPr="00B10163">
        <w:rPr>
          <w:rFonts w:ascii="Arial" w:hAnsi="Arial" w:cs="Arial"/>
          <w:b/>
          <w:sz w:val="28"/>
          <w:szCs w:val="28"/>
        </w:rPr>
        <w:t>5</w:t>
      </w:r>
      <w:r w:rsidR="00794D51">
        <w:rPr>
          <w:rFonts w:ascii="Arial" w:hAnsi="Arial" w:cs="Arial"/>
          <w:b/>
          <w:sz w:val="28"/>
          <w:szCs w:val="28"/>
        </w:rPr>
        <w:t>.1</w:t>
      </w:r>
      <w:r w:rsidR="00794D51" w:rsidRPr="00EF561A">
        <w:rPr>
          <w:rFonts w:ascii="Arial" w:hAnsi="Arial"/>
          <w:b/>
          <w:sz w:val="28"/>
          <w:szCs w:val="28"/>
        </w:rPr>
        <w:t xml:space="preserve"> </w:t>
      </w:r>
      <w:r w:rsidR="00EF561A" w:rsidRPr="0058041F">
        <w:rPr>
          <w:rFonts w:ascii="Arial" w:hAnsi="Arial"/>
          <w:b/>
          <w:i/>
          <w:sz w:val="28"/>
          <w:szCs w:val="28"/>
        </w:rPr>
        <w:t>H.pylori</w:t>
      </w:r>
      <w:r w:rsidR="00EF561A" w:rsidRPr="00EF561A">
        <w:rPr>
          <w:rFonts w:ascii="Arial" w:hAnsi="Arial"/>
          <w:b/>
          <w:sz w:val="28"/>
          <w:szCs w:val="28"/>
        </w:rPr>
        <w:t xml:space="preserve"> </w:t>
      </w:r>
      <w:r w:rsidR="00EF561A">
        <w:rPr>
          <w:rFonts w:ascii="Arial" w:hAnsi="Arial"/>
          <w:b/>
          <w:sz w:val="28"/>
          <w:szCs w:val="28"/>
        </w:rPr>
        <w:t>eradication</w:t>
      </w:r>
    </w:p>
    <w:tbl>
      <w:tblPr>
        <w:tblW w:w="9214"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2145"/>
        <w:gridCol w:w="7069"/>
      </w:tblGrid>
      <w:tr w:rsidR="00866E74" w14:paraId="760617DC" w14:textId="77777777" w:rsidTr="00B54F81">
        <w:trPr>
          <w:trHeight w:val="4418"/>
        </w:trPr>
        <w:tc>
          <w:tcPr>
            <w:tcW w:w="2145" w:type="dxa"/>
            <w:vMerge w:val="restart"/>
            <w:shd w:val="clear" w:color="auto" w:fill="66FFFF"/>
          </w:tcPr>
          <w:p w14:paraId="5316C924" w14:textId="77777777" w:rsidR="00E674CE" w:rsidRDefault="00755B14" w:rsidP="002550F9">
            <w:pPr>
              <w:pStyle w:val="TableContents"/>
              <w:snapToGrid w:val="0"/>
              <w:rPr>
                <w:rFonts w:ascii="Arial" w:hAnsi="Arial"/>
                <w:sz w:val="28"/>
                <w:szCs w:val="28"/>
              </w:rPr>
            </w:pPr>
            <w:r>
              <w:rPr>
                <w:rFonts w:ascii="Arial" w:hAnsi="Arial"/>
                <w:sz w:val="28"/>
                <w:szCs w:val="28"/>
              </w:rPr>
              <w:lastRenderedPageBreak/>
              <w:t>1</w:t>
            </w:r>
            <w:r>
              <w:rPr>
                <w:rFonts w:ascii="Arial" w:hAnsi="Arial"/>
                <w:sz w:val="28"/>
                <w:szCs w:val="28"/>
                <w:vertAlign w:val="superscript"/>
              </w:rPr>
              <w:t>st</w:t>
            </w:r>
            <w:r w:rsidR="00E674CE">
              <w:rPr>
                <w:rFonts w:ascii="Arial" w:hAnsi="Arial"/>
                <w:sz w:val="28"/>
                <w:szCs w:val="28"/>
              </w:rPr>
              <w:t xml:space="preserve"> choice </w:t>
            </w:r>
          </w:p>
          <w:p w14:paraId="5316C925" w14:textId="77777777" w:rsidR="00755B14" w:rsidRDefault="00755B14" w:rsidP="002550F9">
            <w:pPr>
              <w:pStyle w:val="TableContents"/>
              <w:snapToGrid w:val="0"/>
              <w:rPr>
                <w:rFonts w:ascii="Arial" w:hAnsi="Arial"/>
                <w:sz w:val="28"/>
                <w:szCs w:val="28"/>
              </w:rPr>
            </w:pPr>
            <w:r>
              <w:rPr>
                <w:rFonts w:ascii="Arial" w:hAnsi="Arial"/>
                <w:sz w:val="28"/>
                <w:szCs w:val="28"/>
              </w:rPr>
              <w:t xml:space="preserve">for </w:t>
            </w:r>
            <w:r w:rsidR="002550F9">
              <w:rPr>
                <w:rFonts w:ascii="Arial" w:hAnsi="Arial"/>
                <w:sz w:val="28"/>
                <w:szCs w:val="28"/>
              </w:rPr>
              <w:t>7 days</w:t>
            </w:r>
          </w:p>
        </w:tc>
        <w:tc>
          <w:tcPr>
            <w:tcW w:w="7069" w:type="dxa"/>
            <w:shd w:val="clear" w:color="auto" w:fill="66FFFF"/>
          </w:tcPr>
          <w:p w14:paraId="5316C926" w14:textId="5D93C86D" w:rsidR="00755B14" w:rsidRDefault="00755B14" w:rsidP="005522A5">
            <w:pPr>
              <w:pStyle w:val="TableContents"/>
              <w:snapToGrid w:val="0"/>
              <w:rPr>
                <w:rFonts w:ascii="Arial" w:hAnsi="Arial"/>
                <w:sz w:val="28"/>
                <w:szCs w:val="28"/>
                <w:u w:val="single"/>
              </w:rPr>
            </w:pPr>
            <w:r w:rsidRPr="00BC4D5B">
              <w:rPr>
                <w:rFonts w:ascii="Arial" w:hAnsi="Arial"/>
                <w:sz w:val="28"/>
                <w:szCs w:val="28"/>
                <w:u w:val="single"/>
              </w:rPr>
              <w:t>No penicillin allergy:</w:t>
            </w:r>
          </w:p>
          <w:p w14:paraId="097CE454" w14:textId="7BB423F7" w:rsidR="00C413F9" w:rsidRPr="00C413F9" w:rsidRDefault="00C413F9" w:rsidP="005522A5">
            <w:pPr>
              <w:pStyle w:val="TableContents"/>
              <w:snapToGrid w:val="0"/>
              <w:rPr>
                <w:rFonts w:ascii="Arial" w:hAnsi="Arial"/>
                <w:i/>
                <w:sz w:val="24"/>
                <w:szCs w:val="28"/>
                <w:u w:val="single"/>
              </w:rPr>
            </w:pPr>
            <w:r>
              <w:rPr>
                <w:rFonts w:ascii="Arial" w:hAnsi="Arial"/>
                <w:i/>
                <w:sz w:val="24"/>
                <w:szCs w:val="28"/>
                <w:u w:val="single"/>
              </w:rPr>
              <w:t>T</w:t>
            </w:r>
            <w:r w:rsidRPr="00C413F9">
              <w:rPr>
                <w:rFonts w:ascii="Arial" w:hAnsi="Arial"/>
                <w:i/>
                <w:sz w:val="24"/>
                <w:szCs w:val="28"/>
                <w:u w:val="single"/>
              </w:rPr>
              <w:t>ake into account previous exposure to clarithromycin or metronidazole</w:t>
            </w:r>
          </w:p>
          <w:p w14:paraId="5316C927" w14:textId="6F557E41" w:rsidR="00755B14" w:rsidRDefault="00755B14" w:rsidP="005522A5">
            <w:pPr>
              <w:pStyle w:val="TableContents"/>
              <w:snapToGrid w:val="0"/>
              <w:rPr>
                <w:rFonts w:ascii="Arial" w:hAnsi="Arial"/>
                <w:sz w:val="28"/>
                <w:szCs w:val="28"/>
              </w:rPr>
            </w:pPr>
            <w:r>
              <w:rPr>
                <w:rFonts w:ascii="Arial" w:hAnsi="Arial"/>
                <w:sz w:val="28"/>
                <w:szCs w:val="28"/>
              </w:rPr>
              <w:t>Omeprazole 20m</w:t>
            </w:r>
            <w:r w:rsidR="00B54F81">
              <w:rPr>
                <w:rFonts w:ascii="Arial" w:hAnsi="Arial"/>
                <w:sz w:val="28"/>
                <w:szCs w:val="28"/>
              </w:rPr>
              <w:t>g</w:t>
            </w:r>
            <w:r w:rsidR="00BB7DCA">
              <w:rPr>
                <w:rFonts w:ascii="Arial" w:hAnsi="Arial"/>
                <w:sz w:val="28"/>
                <w:szCs w:val="28"/>
              </w:rPr>
              <w:t xml:space="preserve">-40mg </w:t>
            </w:r>
            <w:r>
              <w:rPr>
                <w:rFonts w:ascii="Arial" w:hAnsi="Arial"/>
                <w:sz w:val="28"/>
                <w:szCs w:val="28"/>
              </w:rPr>
              <w:t>twice daily or lansoprazole</w:t>
            </w:r>
            <w:r w:rsidR="009851C5">
              <w:rPr>
                <w:rFonts w:ascii="Arial" w:hAnsi="Arial"/>
                <w:sz w:val="28"/>
                <w:szCs w:val="28"/>
              </w:rPr>
              <w:t xml:space="preserve"> 30mg twice daily + amoxicillin</w:t>
            </w:r>
            <w:r>
              <w:rPr>
                <w:rFonts w:ascii="Arial" w:hAnsi="Arial"/>
                <w:sz w:val="28"/>
                <w:szCs w:val="28"/>
              </w:rPr>
              <w:t xml:space="preserve"> </w:t>
            </w:r>
            <w:r w:rsidR="009851C5">
              <w:rPr>
                <w:rFonts w:ascii="Arial" w:hAnsi="Arial"/>
                <w:sz w:val="28"/>
                <w:szCs w:val="28"/>
              </w:rPr>
              <w:t>1g twice daily + clarithromycin</w:t>
            </w:r>
            <w:r>
              <w:rPr>
                <w:rFonts w:ascii="Arial" w:hAnsi="Arial"/>
                <w:sz w:val="28"/>
                <w:szCs w:val="28"/>
              </w:rPr>
              <w:t xml:space="preserve"> 500mg twice daily</w:t>
            </w:r>
          </w:p>
          <w:p w14:paraId="5316C928" w14:textId="77777777" w:rsidR="00755B14" w:rsidRDefault="00755B14" w:rsidP="005522A5">
            <w:pPr>
              <w:pStyle w:val="TableContents"/>
              <w:snapToGrid w:val="0"/>
              <w:rPr>
                <w:rFonts w:ascii="Arial" w:hAnsi="Arial"/>
                <w:sz w:val="28"/>
                <w:szCs w:val="28"/>
              </w:rPr>
            </w:pPr>
            <w:r>
              <w:rPr>
                <w:rFonts w:ascii="Arial" w:hAnsi="Arial"/>
                <w:sz w:val="28"/>
                <w:szCs w:val="28"/>
              </w:rPr>
              <w:t>Or</w:t>
            </w:r>
          </w:p>
          <w:p w14:paraId="5316C92A" w14:textId="19EED6A0" w:rsidR="00755B14" w:rsidRDefault="00755B14" w:rsidP="00755B14">
            <w:pPr>
              <w:pStyle w:val="TableContents"/>
              <w:snapToGrid w:val="0"/>
              <w:rPr>
                <w:rFonts w:ascii="Arial" w:hAnsi="Arial"/>
                <w:sz w:val="28"/>
                <w:szCs w:val="28"/>
              </w:rPr>
            </w:pPr>
            <w:r>
              <w:rPr>
                <w:rFonts w:ascii="Arial" w:hAnsi="Arial"/>
                <w:sz w:val="28"/>
                <w:szCs w:val="28"/>
              </w:rPr>
              <w:t xml:space="preserve">Omeprazole 20mg </w:t>
            </w:r>
            <w:r w:rsidR="00BB7DCA">
              <w:rPr>
                <w:rFonts w:ascii="Arial" w:hAnsi="Arial"/>
                <w:sz w:val="28"/>
                <w:szCs w:val="28"/>
              </w:rPr>
              <w:t>– 40mg</w:t>
            </w:r>
            <w:r w:rsidR="00926667">
              <w:rPr>
                <w:rFonts w:ascii="Arial" w:hAnsi="Arial"/>
                <w:sz w:val="28"/>
                <w:szCs w:val="28"/>
              </w:rPr>
              <w:t xml:space="preserve"> </w:t>
            </w:r>
            <w:r>
              <w:rPr>
                <w:rFonts w:ascii="Arial" w:hAnsi="Arial"/>
                <w:sz w:val="28"/>
                <w:szCs w:val="28"/>
              </w:rPr>
              <w:t>twice daily or lansoprazole 30mg twice daily + amox</w:t>
            </w:r>
            <w:r w:rsidR="009851C5">
              <w:rPr>
                <w:rFonts w:ascii="Arial" w:hAnsi="Arial"/>
                <w:sz w:val="28"/>
                <w:szCs w:val="28"/>
              </w:rPr>
              <w:t>icillin 1g twice daily + metronidazole</w:t>
            </w:r>
            <w:r>
              <w:rPr>
                <w:rFonts w:ascii="Arial" w:hAnsi="Arial"/>
                <w:sz w:val="28"/>
                <w:szCs w:val="28"/>
              </w:rPr>
              <w:t xml:space="preserve"> 400mg twice daily</w:t>
            </w:r>
          </w:p>
        </w:tc>
      </w:tr>
      <w:tr w:rsidR="00866E74" w14:paraId="1F88CDAF" w14:textId="77777777" w:rsidTr="00B54F81">
        <w:trPr>
          <w:trHeight w:val="2066"/>
        </w:trPr>
        <w:tc>
          <w:tcPr>
            <w:tcW w:w="2145" w:type="dxa"/>
            <w:vMerge/>
            <w:shd w:val="clear" w:color="auto" w:fill="66FFFF"/>
          </w:tcPr>
          <w:p w14:paraId="5316C92C" w14:textId="77777777" w:rsidR="00755B14" w:rsidRDefault="00755B14" w:rsidP="005522A5">
            <w:pPr>
              <w:pStyle w:val="TableContents"/>
              <w:snapToGrid w:val="0"/>
              <w:rPr>
                <w:rFonts w:ascii="Arial" w:hAnsi="Arial"/>
                <w:sz w:val="28"/>
                <w:szCs w:val="28"/>
              </w:rPr>
            </w:pPr>
          </w:p>
        </w:tc>
        <w:tc>
          <w:tcPr>
            <w:tcW w:w="7069" w:type="dxa"/>
            <w:shd w:val="clear" w:color="auto" w:fill="66FFFF"/>
          </w:tcPr>
          <w:p w14:paraId="5316C92D" w14:textId="77777777" w:rsidR="00755B14" w:rsidRPr="00BC4D5B" w:rsidRDefault="00755B14" w:rsidP="00755B14">
            <w:pPr>
              <w:pStyle w:val="TableContents"/>
              <w:snapToGrid w:val="0"/>
              <w:rPr>
                <w:rFonts w:ascii="Arial" w:hAnsi="Arial"/>
                <w:sz w:val="28"/>
                <w:szCs w:val="28"/>
                <w:u w:val="single"/>
              </w:rPr>
            </w:pPr>
            <w:r w:rsidRPr="00BC4D5B">
              <w:rPr>
                <w:rFonts w:ascii="Arial" w:hAnsi="Arial"/>
                <w:sz w:val="28"/>
                <w:szCs w:val="28"/>
                <w:u w:val="single"/>
              </w:rPr>
              <w:t>Penicillin allergy:</w:t>
            </w:r>
          </w:p>
          <w:p w14:paraId="5316C92E" w14:textId="628CF94C" w:rsidR="00755B14" w:rsidRPr="00BC4D5B" w:rsidRDefault="00755B14" w:rsidP="00D82CB6">
            <w:pPr>
              <w:pStyle w:val="TableContents"/>
              <w:snapToGrid w:val="0"/>
              <w:rPr>
                <w:rFonts w:ascii="Arial" w:hAnsi="Arial"/>
                <w:sz w:val="28"/>
                <w:szCs w:val="28"/>
                <w:u w:val="single"/>
              </w:rPr>
            </w:pPr>
            <w:r w:rsidRPr="00E51CA7">
              <w:rPr>
                <w:rFonts w:ascii="Arial" w:hAnsi="Arial"/>
                <w:sz w:val="28"/>
                <w:szCs w:val="28"/>
              </w:rPr>
              <w:t>Omeprazole 20mg twice daily or lansoprazole 30mg twice daily +</w:t>
            </w:r>
            <w:r>
              <w:rPr>
                <w:rFonts w:ascii="Arial" w:hAnsi="Arial"/>
                <w:sz w:val="28"/>
                <w:szCs w:val="28"/>
              </w:rPr>
              <w:t xml:space="preserve">metronidazole 400mg twice daily+ clarithromycin </w:t>
            </w:r>
            <w:r w:rsidR="00D82CB6">
              <w:rPr>
                <w:rFonts w:ascii="Arial" w:hAnsi="Arial"/>
                <w:sz w:val="28"/>
                <w:szCs w:val="28"/>
              </w:rPr>
              <w:t xml:space="preserve">500mg </w:t>
            </w:r>
            <w:r>
              <w:rPr>
                <w:rFonts w:ascii="Arial" w:hAnsi="Arial"/>
                <w:sz w:val="28"/>
                <w:szCs w:val="28"/>
              </w:rPr>
              <w:t xml:space="preserve">twice daily </w:t>
            </w:r>
          </w:p>
        </w:tc>
      </w:tr>
      <w:tr w:rsidR="009C2811" w14:paraId="5316C933" w14:textId="77777777" w:rsidTr="00B54F81">
        <w:trPr>
          <w:trHeight w:val="1445"/>
        </w:trPr>
        <w:tc>
          <w:tcPr>
            <w:tcW w:w="2145" w:type="dxa"/>
            <w:shd w:val="clear" w:color="auto" w:fill="66FFFF"/>
          </w:tcPr>
          <w:p w14:paraId="5316C930" w14:textId="77777777" w:rsidR="009C2811" w:rsidRDefault="009C2811">
            <w:pPr>
              <w:pStyle w:val="TableContents"/>
              <w:snapToGrid w:val="0"/>
              <w:rPr>
                <w:rFonts w:ascii="Arial" w:hAnsi="Arial"/>
                <w:sz w:val="28"/>
                <w:szCs w:val="28"/>
              </w:rPr>
            </w:pPr>
            <w:r>
              <w:rPr>
                <w:rFonts w:ascii="Arial" w:hAnsi="Arial"/>
                <w:sz w:val="28"/>
                <w:szCs w:val="28"/>
              </w:rPr>
              <w:t>2</w:t>
            </w:r>
            <w:r>
              <w:rPr>
                <w:rFonts w:ascii="Arial" w:hAnsi="Arial"/>
                <w:sz w:val="28"/>
                <w:szCs w:val="28"/>
                <w:vertAlign w:val="superscript"/>
              </w:rPr>
              <w:t>nd</w:t>
            </w:r>
            <w:r>
              <w:rPr>
                <w:rFonts w:ascii="Arial" w:hAnsi="Arial"/>
                <w:sz w:val="28"/>
                <w:szCs w:val="28"/>
              </w:rPr>
              <w:t xml:space="preserve"> choice </w:t>
            </w:r>
          </w:p>
        </w:tc>
        <w:tc>
          <w:tcPr>
            <w:tcW w:w="7069" w:type="dxa"/>
            <w:shd w:val="clear" w:color="auto" w:fill="66FFFF"/>
          </w:tcPr>
          <w:p w14:paraId="5316C931" w14:textId="77777777" w:rsidR="00D61028" w:rsidRPr="00D61028" w:rsidRDefault="00D61028" w:rsidP="00D61028">
            <w:pPr>
              <w:pStyle w:val="TableContents"/>
              <w:snapToGrid w:val="0"/>
              <w:rPr>
                <w:rFonts w:ascii="Arial" w:hAnsi="Arial"/>
                <w:sz w:val="28"/>
                <w:szCs w:val="28"/>
              </w:rPr>
            </w:pPr>
            <w:r w:rsidRPr="00D61028">
              <w:rPr>
                <w:rFonts w:ascii="Arial" w:hAnsi="Arial"/>
                <w:sz w:val="28"/>
                <w:szCs w:val="28"/>
              </w:rPr>
              <w:t xml:space="preserve">Refer to Public Health England guidance: </w:t>
            </w:r>
          </w:p>
          <w:p w14:paraId="5316C932" w14:textId="2FF2067E" w:rsidR="00207353" w:rsidRDefault="00F777D0" w:rsidP="002E1BA4">
            <w:pPr>
              <w:pStyle w:val="TableContents"/>
              <w:snapToGrid w:val="0"/>
              <w:rPr>
                <w:rFonts w:ascii="Arial" w:hAnsi="Arial"/>
                <w:sz w:val="28"/>
                <w:szCs w:val="28"/>
              </w:rPr>
            </w:pPr>
            <w:hyperlink r:id="rId26" w:history="1">
              <w:r w:rsidR="00D61028" w:rsidRPr="002E1BA4">
                <w:rPr>
                  <w:rStyle w:val="Hyperlink"/>
                  <w:rFonts w:ascii="Arial" w:hAnsi="Arial"/>
                  <w:sz w:val="28"/>
                  <w:szCs w:val="28"/>
                </w:rPr>
                <w:t xml:space="preserve">Test and treat for Helicobacter pylori in dyspepsia </w:t>
              </w:r>
            </w:hyperlink>
            <w:r w:rsidR="00D61028" w:rsidRPr="00D61028">
              <w:rPr>
                <w:rFonts w:ascii="Arial" w:hAnsi="Arial"/>
                <w:sz w:val="28"/>
                <w:szCs w:val="28"/>
              </w:rPr>
              <w:t xml:space="preserve"> </w:t>
            </w:r>
            <w:r w:rsidR="00B90E34">
              <w:rPr>
                <w:rFonts w:ascii="Arial" w:hAnsi="Arial"/>
                <w:sz w:val="28"/>
                <w:szCs w:val="28"/>
              </w:rPr>
              <w:t>*</w:t>
            </w:r>
          </w:p>
        </w:tc>
      </w:tr>
    </w:tbl>
    <w:p w14:paraId="254E4F1C" w14:textId="4104BCE8" w:rsidR="00D82CB6" w:rsidRDefault="00D82CB6" w:rsidP="00320F7F">
      <w:pPr>
        <w:rPr>
          <w:rFonts w:ascii="Arial" w:hAnsi="Arial"/>
          <w:sz w:val="28"/>
          <w:szCs w:val="28"/>
        </w:rPr>
      </w:pPr>
    </w:p>
    <w:p w14:paraId="483DA443" w14:textId="77777777" w:rsidR="00D82CB6" w:rsidRDefault="00D82CB6" w:rsidP="00794D51">
      <w:pPr>
        <w:ind w:left="-1276"/>
        <w:rPr>
          <w:rFonts w:ascii="Arial" w:hAnsi="Arial"/>
          <w:sz w:val="28"/>
          <w:szCs w:val="28"/>
        </w:rPr>
      </w:pPr>
    </w:p>
    <w:p w14:paraId="5316C935" w14:textId="77777777" w:rsidR="00AA3278" w:rsidRDefault="00AA3278">
      <w:pPr>
        <w:rPr>
          <w:rFonts w:ascii="Arial" w:hAnsi="Arial"/>
          <w:sz w:val="28"/>
          <w:szCs w:val="28"/>
        </w:rPr>
      </w:pPr>
      <w:r>
        <w:rPr>
          <w:rFonts w:ascii="Arial" w:hAnsi="Arial"/>
          <w:sz w:val="28"/>
          <w:szCs w:val="28"/>
        </w:rPr>
        <w:t>Prescribing Notes: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AA3278" w14:paraId="5316C93C" w14:textId="77777777">
        <w:tc>
          <w:tcPr>
            <w:tcW w:w="9242" w:type="dxa"/>
            <w:shd w:val="clear" w:color="auto" w:fill="CCCCFF"/>
          </w:tcPr>
          <w:p w14:paraId="5316C936" w14:textId="6F6C7319" w:rsidR="002A762E" w:rsidRDefault="002A762E" w:rsidP="009858F3">
            <w:pPr>
              <w:numPr>
                <w:ilvl w:val="0"/>
                <w:numId w:val="14"/>
              </w:numPr>
              <w:rPr>
                <w:rFonts w:ascii="Arial" w:hAnsi="Arial"/>
                <w:sz w:val="28"/>
                <w:szCs w:val="28"/>
              </w:rPr>
            </w:pPr>
            <w:r>
              <w:rPr>
                <w:rFonts w:ascii="Arial" w:hAnsi="Arial"/>
                <w:sz w:val="28"/>
                <w:szCs w:val="28"/>
              </w:rPr>
              <w:t>Eradication of</w:t>
            </w:r>
            <w:r>
              <w:rPr>
                <w:rFonts w:ascii="Arial" w:hAnsi="Arial"/>
                <w:i/>
                <w:iCs/>
                <w:sz w:val="28"/>
                <w:szCs w:val="28"/>
              </w:rPr>
              <w:t xml:space="preserve"> H. pylori</w:t>
            </w:r>
            <w:r>
              <w:rPr>
                <w:rFonts w:ascii="Arial" w:hAnsi="Arial"/>
                <w:sz w:val="28"/>
                <w:szCs w:val="28"/>
              </w:rPr>
              <w:t xml:space="preserve"> reduces recurrence of gastric and duodenal ulcers and the risk of re-bleeding. The presence of</w:t>
            </w:r>
            <w:r>
              <w:rPr>
                <w:rFonts w:ascii="Arial" w:hAnsi="Arial"/>
                <w:i/>
                <w:iCs/>
                <w:sz w:val="28"/>
                <w:szCs w:val="28"/>
              </w:rPr>
              <w:t xml:space="preserve"> H. pylori</w:t>
            </w:r>
            <w:r>
              <w:rPr>
                <w:rFonts w:ascii="Arial" w:hAnsi="Arial"/>
                <w:sz w:val="28"/>
                <w:szCs w:val="28"/>
              </w:rPr>
              <w:t xml:space="preserve"> should be confirmed before starting eradication treatment</w:t>
            </w:r>
          </w:p>
          <w:p w14:paraId="5316C937" w14:textId="24E97240" w:rsidR="00817538" w:rsidRDefault="00817538" w:rsidP="009858F3">
            <w:pPr>
              <w:numPr>
                <w:ilvl w:val="0"/>
                <w:numId w:val="14"/>
              </w:numPr>
              <w:rPr>
                <w:rFonts w:ascii="Arial" w:hAnsi="Arial"/>
                <w:sz w:val="28"/>
                <w:szCs w:val="28"/>
              </w:rPr>
            </w:pPr>
            <w:r>
              <w:rPr>
                <w:rFonts w:ascii="Arial" w:hAnsi="Arial"/>
                <w:sz w:val="28"/>
                <w:szCs w:val="28"/>
              </w:rPr>
              <w:t xml:space="preserve">Refer to </w:t>
            </w:r>
            <w:r w:rsidR="00956BD7">
              <w:rPr>
                <w:rFonts w:ascii="Arial" w:hAnsi="Arial"/>
                <w:sz w:val="28"/>
                <w:szCs w:val="28"/>
              </w:rPr>
              <w:t>Public Health England</w:t>
            </w:r>
            <w:r>
              <w:rPr>
                <w:rFonts w:ascii="Arial" w:hAnsi="Arial"/>
                <w:sz w:val="28"/>
                <w:szCs w:val="28"/>
              </w:rPr>
              <w:t xml:space="preserve"> </w:t>
            </w:r>
            <w:r w:rsidR="00956BD7">
              <w:rPr>
                <w:rFonts w:ascii="Arial" w:hAnsi="Arial"/>
                <w:sz w:val="28"/>
                <w:szCs w:val="28"/>
              </w:rPr>
              <w:t>guidance:</w:t>
            </w:r>
            <w:r>
              <w:rPr>
                <w:rFonts w:ascii="Arial" w:hAnsi="Arial"/>
                <w:sz w:val="28"/>
                <w:szCs w:val="28"/>
              </w:rPr>
              <w:t xml:space="preserve"> </w:t>
            </w:r>
            <w:r w:rsidRPr="00817538">
              <w:rPr>
                <w:rFonts w:ascii="Arial" w:hAnsi="Arial"/>
                <w:sz w:val="28"/>
                <w:szCs w:val="28"/>
              </w:rPr>
              <w:t>Test and treat for H</w:t>
            </w:r>
            <w:r>
              <w:rPr>
                <w:rFonts w:ascii="Arial" w:hAnsi="Arial"/>
                <w:sz w:val="28"/>
                <w:szCs w:val="28"/>
              </w:rPr>
              <w:t>elicobacter pylori in dyspepsia</w:t>
            </w:r>
            <w:r w:rsidR="00B54F81">
              <w:rPr>
                <w:rFonts w:ascii="Arial" w:hAnsi="Arial"/>
                <w:sz w:val="28"/>
                <w:szCs w:val="28"/>
              </w:rPr>
              <w:t xml:space="preserve">: </w:t>
            </w:r>
            <w:hyperlink r:id="rId27" w:history="1">
              <w:r w:rsidR="00C054AF" w:rsidRPr="00EF7F82">
                <w:rPr>
                  <w:rStyle w:val="Hyperlink"/>
                  <w:rFonts w:ascii="Arial" w:hAnsi="Arial"/>
                  <w:sz w:val="28"/>
                  <w:szCs w:val="28"/>
                </w:rPr>
                <w:t>https://www.gov.uk/government/publications/helicobacter-pylori-diagnosis-and-treatment</w:t>
              </w:r>
            </w:hyperlink>
            <w:r w:rsidR="00C054AF">
              <w:rPr>
                <w:rFonts w:ascii="Arial" w:hAnsi="Arial"/>
                <w:sz w:val="28"/>
                <w:szCs w:val="28"/>
              </w:rPr>
              <w:t xml:space="preserve"> </w:t>
            </w:r>
          </w:p>
          <w:p w14:paraId="74605640" w14:textId="313AA88E" w:rsidR="00430A77" w:rsidRPr="0011089D" w:rsidRDefault="00430A77" w:rsidP="009858F3">
            <w:pPr>
              <w:numPr>
                <w:ilvl w:val="0"/>
                <w:numId w:val="14"/>
              </w:numPr>
              <w:rPr>
                <w:rFonts w:ascii="Arial" w:hAnsi="Arial" w:cs="Arial"/>
                <w:sz w:val="36"/>
                <w:szCs w:val="28"/>
              </w:rPr>
            </w:pPr>
            <w:r w:rsidRPr="0011089D">
              <w:rPr>
                <w:rFonts w:ascii="Arial" w:hAnsi="Arial" w:cs="Arial"/>
                <w:sz w:val="28"/>
              </w:rPr>
              <w:lastRenderedPageBreak/>
              <w:t>If diarrhoea develops, consider Clostridium difficile and review need for treatment.</w:t>
            </w:r>
          </w:p>
          <w:p w14:paraId="5316C938" w14:textId="2AD0D83E" w:rsidR="002E1BA4" w:rsidRDefault="002E1BA4" w:rsidP="009858F3">
            <w:pPr>
              <w:numPr>
                <w:ilvl w:val="0"/>
                <w:numId w:val="14"/>
              </w:numPr>
              <w:rPr>
                <w:rFonts w:ascii="Arial" w:hAnsi="Arial"/>
                <w:sz w:val="28"/>
                <w:szCs w:val="28"/>
              </w:rPr>
            </w:pPr>
            <w:r>
              <w:rPr>
                <w:rFonts w:ascii="Arial" w:hAnsi="Arial"/>
                <w:sz w:val="28"/>
                <w:szCs w:val="28"/>
              </w:rPr>
              <w:t xml:space="preserve">Stop PPIs 2 weeks before and antibiotics and bismuth 4 weeks before </w:t>
            </w:r>
            <w:r>
              <w:rPr>
                <w:rFonts w:ascii="Arial" w:hAnsi="Arial"/>
                <w:i/>
                <w:sz w:val="28"/>
                <w:szCs w:val="28"/>
              </w:rPr>
              <w:t>H. pylori</w:t>
            </w:r>
            <w:r>
              <w:rPr>
                <w:rFonts w:ascii="Arial" w:hAnsi="Arial"/>
                <w:sz w:val="28"/>
                <w:szCs w:val="28"/>
              </w:rPr>
              <w:t xml:space="preserve"> stool antigen test</w:t>
            </w:r>
            <w:r w:rsidR="000D3B26">
              <w:rPr>
                <w:rFonts w:ascii="Arial" w:hAnsi="Arial"/>
                <w:sz w:val="28"/>
                <w:szCs w:val="28"/>
              </w:rPr>
              <w:t xml:space="preserve"> (or breath test)</w:t>
            </w:r>
            <w:r w:rsidR="008976E0">
              <w:rPr>
                <w:rFonts w:ascii="Arial" w:hAnsi="Arial"/>
                <w:sz w:val="28"/>
                <w:szCs w:val="28"/>
              </w:rPr>
              <w:t>*</w:t>
            </w:r>
            <w:r w:rsidR="00B54F81">
              <w:rPr>
                <w:rFonts w:ascii="Arial" w:hAnsi="Arial"/>
                <w:sz w:val="28"/>
                <w:szCs w:val="28"/>
              </w:rPr>
              <w:t>.</w:t>
            </w:r>
            <w:r>
              <w:rPr>
                <w:rFonts w:ascii="Arial" w:hAnsi="Arial"/>
                <w:sz w:val="28"/>
                <w:szCs w:val="28"/>
              </w:rPr>
              <w:t xml:space="preserve"> </w:t>
            </w:r>
          </w:p>
          <w:p w14:paraId="5316C93A" w14:textId="290497F2" w:rsidR="002A762E" w:rsidRDefault="002E1BA4" w:rsidP="009858F3">
            <w:pPr>
              <w:numPr>
                <w:ilvl w:val="0"/>
                <w:numId w:val="14"/>
              </w:numPr>
              <w:rPr>
                <w:rFonts w:ascii="Arial" w:hAnsi="Arial"/>
                <w:sz w:val="28"/>
                <w:szCs w:val="28"/>
              </w:rPr>
            </w:pPr>
            <w:r>
              <w:rPr>
                <w:rFonts w:ascii="Arial" w:hAnsi="Arial"/>
                <w:sz w:val="28"/>
                <w:szCs w:val="28"/>
              </w:rPr>
              <w:t xml:space="preserve">Seek advice from a gastroenterologist if eradication of </w:t>
            </w:r>
            <w:r w:rsidRPr="002C2A95">
              <w:rPr>
                <w:rFonts w:ascii="Arial" w:hAnsi="Arial"/>
                <w:i/>
                <w:sz w:val="28"/>
                <w:szCs w:val="28"/>
              </w:rPr>
              <w:t>H</w:t>
            </w:r>
            <w:r w:rsidR="00512508">
              <w:rPr>
                <w:rFonts w:ascii="Arial" w:hAnsi="Arial"/>
                <w:i/>
                <w:sz w:val="28"/>
                <w:szCs w:val="28"/>
              </w:rPr>
              <w:t>.</w:t>
            </w:r>
            <w:r w:rsidRPr="002C2A95">
              <w:rPr>
                <w:rFonts w:ascii="Arial" w:hAnsi="Arial"/>
                <w:i/>
                <w:sz w:val="28"/>
                <w:szCs w:val="28"/>
              </w:rPr>
              <w:t xml:space="preserve"> pylori</w:t>
            </w:r>
            <w:r>
              <w:rPr>
                <w:rFonts w:ascii="Arial" w:hAnsi="Arial"/>
                <w:sz w:val="28"/>
                <w:szCs w:val="28"/>
              </w:rPr>
              <w:t xml:space="preserve"> is not successful with second line treatment</w:t>
            </w:r>
            <w:r w:rsidR="00B54F81">
              <w:rPr>
                <w:rFonts w:ascii="Arial" w:hAnsi="Arial"/>
                <w:sz w:val="28"/>
                <w:szCs w:val="28"/>
              </w:rPr>
              <w:t>.</w:t>
            </w:r>
            <w:r>
              <w:rPr>
                <w:rFonts w:ascii="Arial" w:hAnsi="Arial"/>
                <w:sz w:val="28"/>
                <w:szCs w:val="28"/>
              </w:rPr>
              <w:t xml:space="preserve"> </w:t>
            </w:r>
          </w:p>
          <w:p w14:paraId="052265B5" w14:textId="3045D517" w:rsidR="00BA65C3" w:rsidRDefault="00AA3278" w:rsidP="009858F3">
            <w:pPr>
              <w:numPr>
                <w:ilvl w:val="0"/>
                <w:numId w:val="14"/>
              </w:numPr>
              <w:rPr>
                <w:rFonts w:ascii="Arial" w:hAnsi="Arial"/>
                <w:sz w:val="28"/>
                <w:szCs w:val="28"/>
              </w:rPr>
            </w:pPr>
            <w:r>
              <w:rPr>
                <w:rFonts w:ascii="Arial" w:hAnsi="Arial"/>
                <w:sz w:val="28"/>
                <w:szCs w:val="28"/>
              </w:rPr>
              <w:t>Symptoms may persist for some weeks. In this event, continue PPI therapy for up to 4 weeks</w:t>
            </w:r>
            <w:r w:rsidR="00BB7DCA">
              <w:rPr>
                <w:rFonts w:ascii="Arial" w:hAnsi="Arial"/>
                <w:sz w:val="28"/>
                <w:szCs w:val="28"/>
              </w:rPr>
              <w:t xml:space="preserve"> or as needed</w:t>
            </w:r>
            <w:r w:rsidR="00B54F81">
              <w:rPr>
                <w:rFonts w:ascii="Arial" w:hAnsi="Arial"/>
                <w:sz w:val="28"/>
                <w:szCs w:val="28"/>
              </w:rPr>
              <w:t>.</w:t>
            </w:r>
          </w:p>
          <w:p w14:paraId="5316C93B" w14:textId="6B4AF5E3" w:rsidR="008976E0" w:rsidRPr="002E1BA4" w:rsidRDefault="008976E0" w:rsidP="000D3B26">
            <w:pPr>
              <w:rPr>
                <w:rFonts w:ascii="Arial" w:hAnsi="Arial"/>
                <w:sz w:val="28"/>
                <w:szCs w:val="28"/>
              </w:rPr>
            </w:pPr>
            <w:r>
              <w:rPr>
                <w:rFonts w:ascii="Arial" w:hAnsi="Arial"/>
                <w:sz w:val="28"/>
                <w:szCs w:val="28"/>
              </w:rPr>
              <w:t xml:space="preserve">* Note: </w:t>
            </w:r>
            <w:r w:rsidRPr="008976E0">
              <w:rPr>
                <w:rFonts w:ascii="Arial" w:hAnsi="Arial"/>
                <w:sz w:val="28"/>
                <w:szCs w:val="28"/>
              </w:rPr>
              <w:t>stool antigen test is the test of choice regionally</w:t>
            </w:r>
            <w:r>
              <w:rPr>
                <w:rFonts w:ascii="Arial" w:hAnsi="Arial"/>
                <w:sz w:val="28"/>
                <w:szCs w:val="28"/>
              </w:rPr>
              <w:t xml:space="preserve"> – for further information see here (</w:t>
            </w:r>
            <w:hyperlink r:id="rId28" w:history="1">
              <w:r>
                <w:rPr>
                  <w:rStyle w:val="Hyperlink"/>
                </w:rPr>
                <w:t>http://primarycare.hscni.net/download/DocLibrary/Pharmacy/Correspondence/191001_Letter-to-GPs_GP-Direct-Access-Helicobacter-pylori-testing-Update-5.pdf</w:t>
              </w:r>
            </w:hyperlink>
            <w:r>
              <w:rPr>
                <w:rFonts w:ascii="Arial" w:hAnsi="Arial"/>
                <w:sz w:val="28"/>
                <w:szCs w:val="28"/>
              </w:rPr>
              <w:t>)</w:t>
            </w:r>
          </w:p>
        </w:tc>
      </w:tr>
    </w:tbl>
    <w:p w14:paraId="404955EB" w14:textId="6A7BB3BD" w:rsidR="00950AC3" w:rsidRPr="007E59E5" w:rsidRDefault="00AA3278" w:rsidP="007E59E5">
      <w:pPr>
        <w:pageBreakBefore/>
        <w:rPr>
          <w:rFonts w:ascii="Arial" w:hAnsi="Arial"/>
          <w:b/>
          <w:sz w:val="28"/>
          <w:szCs w:val="28"/>
        </w:rPr>
      </w:pPr>
      <w:r>
        <w:rPr>
          <w:rFonts w:ascii="Arial" w:hAnsi="Arial"/>
          <w:b/>
          <w:sz w:val="28"/>
          <w:szCs w:val="28"/>
        </w:rPr>
        <w:lastRenderedPageBreak/>
        <w:t>1.4 Acute Diarrhoea</w:t>
      </w:r>
    </w:p>
    <w:tbl>
      <w:tblPr>
        <w:tblStyle w:val="TableGrid"/>
        <w:tblW w:w="0" w:type="auto"/>
        <w:tblLook w:val="04A0" w:firstRow="1" w:lastRow="0" w:firstColumn="1" w:lastColumn="0" w:noHBand="0" w:noVBand="1"/>
      </w:tblPr>
      <w:tblGrid>
        <w:gridCol w:w="2689"/>
        <w:gridCol w:w="3685"/>
      </w:tblGrid>
      <w:tr w:rsidR="00174E78" w14:paraId="3526F8D3" w14:textId="77777777" w:rsidTr="00174E78">
        <w:tc>
          <w:tcPr>
            <w:tcW w:w="2689" w:type="dxa"/>
          </w:tcPr>
          <w:p w14:paraId="0AA6B0E5" w14:textId="77777777" w:rsidR="00174E78" w:rsidRPr="00174E78" w:rsidRDefault="00174E78" w:rsidP="00174E78">
            <w:pPr>
              <w:pStyle w:val="TableContents"/>
              <w:snapToGrid w:val="0"/>
              <w:spacing w:after="120"/>
              <w:rPr>
                <w:rFonts w:ascii="Times New Roman" w:hAnsi="Times New Roman"/>
                <w:b/>
                <w:sz w:val="24"/>
                <w:szCs w:val="28"/>
              </w:rPr>
            </w:pPr>
            <w:r w:rsidRPr="00174E78">
              <w:rPr>
                <w:rFonts w:ascii="Times New Roman" w:hAnsi="Times New Roman"/>
                <w:b/>
                <w:sz w:val="24"/>
                <w:szCs w:val="28"/>
              </w:rPr>
              <w:t>Choice</w:t>
            </w:r>
          </w:p>
        </w:tc>
        <w:tc>
          <w:tcPr>
            <w:tcW w:w="3685" w:type="dxa"/>
          </w:tcPr>
          <w:p w14:paraId="37DD0574" w14:textId="77777777" w:rsidR="00174E78" w:rsidRPr="00174E78" w:rsidRDefault="00174E78" w:rsidP="00174E78">
            <w:pPr>
              <w:pStyle w:val="TableContents"/>
              <w:snapToGrid w:val="0"/>
              <w:spacing w:after="120"/>
              <w:rPr>
                <w:rFonts w:ascii="Times New Roman" w:hAnsi="Times New Roman"/>
                <w:b/>
                <w:sz w:val="24"/>
                <w:szCs w:val="28"/>
              </w:rPr>
            </w:pPr>
            <w:r w:rsidRPr="00174E78">
              <w:rPr>
                <w:rFonts w:ascii="Times New Roman" w:hAnsi="Times New Roman"/>
                <w:b/>
                <w:sz w:val="24"/>
                <w:szCs w:val="28"/>
              </w:rPr>
              <w:t>Drug</w:t>
            </w:r>
          </w:p>
        </w:tc>
      </w:tr>
      <w:tr w:rsidR="00174E78" w14:paraId="61C54DF5" w14:textId="77777777" w:rsidTr="00B54F81">
        <w:tc>
          <w:tcPr>
            <w:tcW w:w="2689" w:type="dxa"/>
            <w:shd w:val="clear" w:color="auto" w:fill="40F2F6"/>
          </w:tcPr>
          <w:p w14:paraId="33248DA5" w14:textId="694C965B" w:rsidR="00174E78" w:rsidRPr="00174E78" w:rsidRDefault="00174E78" w:rsidP="00174E78">
            <w:pPr>
              <w:pStyle w:val="TableContents"/>
              <w:snapToGrid w:val="0"/>
              <w:spacing w:after="120"/>
              <w:rPr>
                <w:rFonts w:ascii="Arial" w:hAnsi="Arial" w:cs="Arial"/>
                <w:sz w:val="28"/>
                <w:szCs w:val="28"/>
              </w:rPr>
            </w:pPr>
            <w:r w:rsidRPr="00174E78">
              <w:rPr>
                <w:rFonts w:ascii="Arial" w:hAnsi="Arial" w:cs="Arial"/>
                <w:sz w:val="28"/>
                <w:szCs w:val="28"/>
              </w:rPr>
              <w:t>Formulary choices</w:t>
            </w:r>
          </w:p>
        </w:tc>
        <w:tc>
          <w:tcPr>
            <w:tcW w:w="3685" w:type="dxa"/>
            <w:shd w:val="clear" w:color="auto" w:fill="40F2F6"/>
          </w:tcPr>
          <w:p w14:paraId="7E7EE657" w14:textId="77777777" w:rsidR="00174E78" w:rsidRPr="00174E78" w:rsidRDefault="00174E78" w:rsidP="00174E78">
            <w:pPr>
              <w:pStyle w:val="TableContents"/>
              <w:snapToGrid w:val="0"/>
              <w:spacing w:after="120"/>
            </w:pPr>
            <w:r w:rsidRPr="00174E78">
              <w:rPr>
                <w:rFonts w:ascii="Arial" w:hAnsi="Arial" w:cs="Arial"/>
                <w:sz w:val="28"/>
                <w:szCs w:val="28"/>
              </w:rPr>
              <w:t>Oral rehydration therapy (Dioralyte</w:t>
            </w:r>
            <w:r w:rsidRPr="00174E78">
              <w:t>®)</w:t>
            </w:r>
          </w:p>
          <w:p w14:paraId="28F1959B" w14:textId="77777777" w:rsidR="00174E78" w:rsidRPr="00174E78" w:rsidRDefault="00174E78" w:rsidP="00174E78">
            <w:pPr>
              <w:pStyle w:val="TableContents"/>
              <w:snapToGrid w:val="0"/>
              <w:spacing w:after="120"/>
              <w:rPr>
                <w:rFonts w:ascii="Arial" w:hAnsi="Arial" w:cs="Arial"/>
                <w:sz w:val="28"/>
                <w:szCs w:val="28"/>
              </w:rPr>
            </w:pPr>
            <w:r w:rsidRPr="00174E78">
              <w:rPr>
                <w:rFonts w:ascii="Arial" w:hAnsi="Arial" w:cs="Arial"/>
                <w:sz w:val="28"/>
                <w:szCs w:val="28"/>
              </w:rPr>
              <w:t>Or</w:t>
            </w:r>
          </w:p>
          <w:p w14:paraId="1C5AC85D" w14:textId="7104A932" w:rsidR="00174E78" w:rsidRPr="00174E78" w:rsidRDefault="00174E78" w:rsidP="00174E78">
            <w:pPr>
              <w:pStyle w:val="TableContents"/>
              <w:snapToGrid w:val="0"/>
              <w:spacing w:after="120"/>
              <w:rPr>
                <w:rFonts w:ascii="Arial" w:hAnsi="Arial" w:cs="Arial"/>
                <w:sz w:val="28"/>
                <w:szCs w:val="28"/>
              </w:rPr>
            </w:pPr>
            <w:r w:rsidRPr="00174E78">
              <w:rPr>
                <w:rFonts w:ascii="Arial" w:hAnsi="Arial" w:cs="Arial"/>
                <w:sz w:val="28"/>
                <w:szCs w:val="28"/>
              </w:rPr>
              <w:t>Loperamide capsules 2mg</w:t>
            </w:r>
          </w:p>
        </w:tc>
      </w:tr>
    </w:tbl>
    <w:p w14:paraId="35BCA603" w14:textId="77777777" w:rsidR="00174E78" w:rsidRDefault="00174E78">
      <w:pPr>
        <w:rPr>
          <w:rFonts w:ascii="Arial" w:hAnsi="Arial"/>
          <w:sz w:val="28"/>
          <w:szCs w:val="28"/>
        </w:rPr>
      </w:pPr>
    </w:p>
    <w:p w14:paraId="5316C94E" w14:textId="69993615" w:rsidR="00AA3278" w:rsidRDefault="00AA3278">
      <w:pPr>
        <w:rPr>
          <w:rFonts w:ascii="Arial" w:hAnsi="Arial"/>
          <w:sz w:val="28"/>
          <w:szCs w:val="28"/>
        </w:rPr>
      </w:pPr>
      <w:r>
        <w:rPr>
          <w:rFonts w:ascii="Arial" w:hAnsi="Arial"/>
          <w:sz w:val="28"/>
          <w:szCs w:val="28"/>
        </w:rPr>
        <w:t>Prescribing Notes</w:t>
      </w:r>
    </w:p>
    <w:tbl>
      <w:tblPr>
        <w:tblW w:w="9214"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9214"/>
      </w:tblGrid>
      <w:tr w:rsidR="00866E74" w14:paraId="7955B683" w14:textId="77777777" w:rsidTr="00B54F81">
        <w:tc>
          <w:tcPr>
            <w:tcW w:w="9214" w:type="dxa"/>
            <w:shd w:val="clear" w:color="auto" w:fill="CCCCFF"/>
          </w:tcPr>
          <w:p w14:paraId="5316C94F" w14:textId="3864D97C" w:rsidR="00AA3278" w:rsidRDefault="00AA3278" w:rsidP="009858F3">
            <w:pPr>
              <w:pStyle w:val="TableContents"/>
              <w:numPr>
                <w:ilvl w:val="0"/>
                <w:numId w:val="4"/>
              </w:numPr>
              <w:snapToGrid w:val="0"/>
              <w:rPr>
                <w:rFonts w:ascii="Arial" w:hAnsi="Arial"/>
                <w:sz w:val="28"/>
                <w:szCs w:val="28"/>
              </w:rPr>
            </w:pPr>
            <w:r>
              <w:rPr>
                <w:rFonts w:ascii="Arial" w:hAnsi="Arial"/>
                <w:sz w:val="28"/>
                <w:szCs w:val="28"/>
              </w:rPr>
              <w:t>The priority in acute diarrhoea is the prevention or reversal of fluid and electrolyte depletion and resulting dehydration. This is particularly important in infants and in frail and elderly patients</w:t>
            </w:r>
          </w:p>
          <w:p w14:paraId="0FF837AD" w14:textId="5B36BC0B" w:rsidR="00A315D1" w:rsidRPr="0011089D" w:rsidRDefault="00A315D1" w:rsidP="009858F3">
            <w:pPr>
              <w:pStyle w:val="ListParagraph"/>
              <w:numPr>
                <w:ilvl w:val="0"/>
                <w:numId w:val="4"/>
              </w:numPr>
              <w:rPr>
                <w:rFonts w:ascii="Arial" w:hAnsi="Arial" w:cs="Arial"/>
                <w:sz w:val="28"/>
              </w:rPr>
            </w:pPr>
            <w:r w:rsidRPr="0011089D">
              <w:rPr>
                <w:rFonts w:ascii="Arial" w:hAnsi="Arial" w:cs="Arial"/>
                <w:sz w:val="28"/>
              </w:rPr>
              <w:t xml:space="preserve">Short-term diarrhoea should generally be managed through self-care. Patients requiring advice or treatment should be referred to the </w:t>
            </w:r>
            <w:hyperlink r:id="rId29" w:history="1">
              <w:r w:rsidRPr="0011089D">
                <w:rPr>
                  <w:rStyle w:val="Hyperlink"/>
                  <w:rFonts w:ascii="Arial" w:hAnsi="Arial" w:cs="Arial"/>
                  <w:b/>
                  <w:bCs/>
                  <w:sz w:val="28"/>
                </w:rPr>
                <w:t>Pharmacy First Service</w:t>
              </w:r>
            </w:hyperlink>
            <w:r w:rsidRPr="0011089D">
              <w:rPr>
                <w:rFonts w:ascii="Arial" w:hAnsi="Arial" w:cs="Arial"/>
                <w:sz w:val="28"/>
              </w:rPr>
              <w:t xml:space="preserve"> where appropriate.</w:t>
            </w:r>
          </w:p>
          <w:p w14:paraId="5316C953" w14:textId="3D474CD4" w:rsidR="008144C8" w:rsidRPr="009851C5" w:rsidRDefault="00AA3278" w:rsidP="009858F3">
            <w:pPr>
              <w:pStyle w:val="TableContents"/>
              <w:numPr>
                <w:ilvl w:val="0"/>
                <w:numId w:val="4"/>
              </w:numPr>
              <w:rPr>
                <w:rFonts w:ascii="Arial" w:hAnsi="Arial"/>
                <w:sz w:val="28"/>
                <w:szCs w:val="28"/>
              </w:rPr>
            </w:pPr>
            <w:r>
              <w:rPr>
                <w:rFonts w:ascii="Arial" w:hAnsi="Arial"/>
                <w:sz w:val="28"/>
                <w:szCs w:val="28"/>
              </w:rPr>
              <w:t>Antidiarrhoeal drugs should not be given in acute inflammatory bowel disease or pseudomembranous colitis, as they may increase the risk of developing toxic</w:t>
            </w:r>
            <w:r w:rsidR="00D17DCE">
              <w:rPr>
                <w:rFonts w:ascii="Arial" w:hAnsi="Arial"/>
                <w:sz w:val="28"/>
                <w:szCs w:val="28"/>
              </w:rPr>
              <w:t xml:space="preserve"> </w:t>
            </w:r>
            <w:r>
              <w:rPr>
                <w:rFonts w:ascii="Arial" w:hAnsi="Arial"/>
                <w:sz w:val="28"/>
                <w:szCs w:val="28"/>
              </w:rPr>
              <w:t>megacolon, nor in acute infective diarrhoea with bloody stools</w:t>
            </w:r>
            <w:r w:rsidR="004A7349" w:rsidRPr="009851C5">
              <w:rPr>
                <w:rFonts w:ascii="Arial" w:hAnsi="Arial"/>
                <w:sz w:val="28"/>
                <w:szCs w:val="28"/>
              </w:rPr>
              <w:t xml:space="preserve"> </w:t>
            </w:r>
          </w:p>
        </w:tc>
      </w:tr>
    </w:tbl>
    <w:p w14:paraId="5316C955" w14:textId="77777777" w:rsidR="00AA3278" w:rsidRDefault="00AA3278"/>
    <w:p w14:paraId="5316C956" w14:textId="42757636" w:rsidR="00AA3278" w:rsidRDefault="00AA3278">
      <w:pPr>
        <w:rPr>
          <w:rFonts w:ascii="Arial" w:hAnsi="Arial"/>
          <w:sz w:val="28"/>
          <w:szCs w:val="28"/>
        </w:rPr>
      </w:pPr>
      <w:r>
        <w:rPr>
          <w:rFonts w:ascii="Arial" w:hAnsi="Arial"/>
          <w:sz w:val="28"/>
          <w:szCs w:val="28"/>
        </w:rPr>
        <w:t>Caution</w:t>
      </w:r>
      <w:r w:rsidR="00B54F81">
        <w:rPr>
          <w:rFonts w:ascii="Arial" w:hAnsi="Arial"/>
          <w:sz w:val="28"/>
          <w:szCs w:val="28"/>
        </w:rPr>
        <w:t>s</w:t>
      </w:r>
    </w:p>
    <w:tbl>
      <w:tblPr>
        <w:tblW w:w="9214"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9214"/>
      </w:tblGrid>
      <w:tr w:rsidR="00866E74" w14:paraId="25086FBD" w14:textId="77777777" w:rsidTr="00B54F81">
        <w:tc>
          <w:tcPr>
            <w:tcW w:w="9214" w:type="dxa"/>
            <w:shd w:val="clear" w:color="auto" w:fill="99FF99"/>
          </w:tcPr>
          <w:p w14:paraId="5316C957" w14:textId="73E7A930" w:rsidR="00AA3278" w:rsidRDefault="00DB4099" w:rsidP="009858F3">
            <w:pPr>
              <w:pStyle w:val="TableContents"/>
              <w:numPr>
                <w:ilvl w:val="0"/>
                <w:numId w:val="5"/>
              </w:numPr>
              <w:rPr>
                <w:rFonts w:ascii="Arial" w:hAnsi="Arial"/>
                <w:sz w:val="28"/>
                <w:szCs w:val="28"/>
              </w:rPr>
            </w:pPr>
            <w:r>
              <w:rPr>
                <w:rFonts w:ascii="Arial" w:hAnsi="Arial"/>
                <w:sz w:val="28"/>
                <w:szCs w:val="28"/>
              </w:rPr>
              <w:t>Consider f</w:t>
            </w:r>
            <w:r w:rsidR="00AA3278">
              <w:rPr>
                <w:rFonts w:ascii="Arial" w:hAnsi="Arial"/>
                <w:sz w:val="28"/>
                <w:szCs w:val="28"/>
              </w:rPr>
              <w:t xml:space="preserve">aecal impaction </w:t>
            </w:r>
            <w:r>
              <w:rPr>
                <w:rFonts w:ascii="Arial" w:hAnsi="Arial"/>
                <w:sz w:val="28"/>
                <w:szCs w:val="28"/>
              </w:rPr>
              <w:t xml:space="preserve">as differential diagnosis as impaction </w:t>
            </w:r>
            <w:r w:rsidR="00AA3278">
              <w:rPr>
                <w:rFonts w:ascii="Arial" w:hAnsi="Arial"/>
                <w:sz w:val="28"/>
                <w:szCs w:val="28"/>
              </w:rPr>
              <w:t>can give rise to 'overflow diarrhoea'</w:t>
            </w:r>
            <w:r w:rsidR="00DC5783">
              <w:rPr>
                <w:rFonts w:ascii="Arial" w:hAnsi="Arial"/>
                <w:sz w:val="28"/>
                <w:szCs w:val="28"/>
              </w:rPr>
              <w:t>.</w:t>
            </w:r>
          </w:p>
          <w:p w14:paraId="6EC9D1E9" w14:textId="1AA39A1C" w:rsidR="00060C5E" w:rsidRPr="00060C5E" w:rsidRDefault="00060C5E" w:rsidP="009858F3">
            <w:pPr>
              <w:pStyle w:val="TableContents"/>
              <w:numPr>
                <w:ilvl w:val="0"/>
                <w:numId w:val="5"/>
              </w:numPr>
              <w:rPr>
                <w:rFonts w:ascii="Arial" w:hAnsi="Arial"/>
                <w:sz w:val="28"/>
                <w:szCs w:val="28"/>
              </w:rPr>
            </w:pPr>
            <w:r>
              <w:rPr>
                <w:rFonts w:ascii="Arial" w:hAnsi="Arial"/>
                <w:sz w:val="28"/>
                <w:szCs w:val="28"/>
              </w:rPr>
              <w:t>There have been r</w:t>
            </w:r>
            <w:r w:rsidRPr="002A762E">
              <w:rPr>
                <w:rFonts w:ascii="Arial" w:hAnsi="Arial"/>
                <w:sz w:val="28"/>
                <w:szCs w:val="28"/>
              </w:rPr>
              <w:t xml:space="preserve">eports of serious cardiac adverse reactions with high doses of loperamide associated with abuse or misuse </w:t>
            </w:r>
            <w:r>
              <w:rPr>
                <w:rFonts w:ascii="Arial" w:hAnsi="Arial"/>
                <w:sz w:val="28"/>
                <w:szCs w:val="28"/>
              </w:rPr>
              <w:t xml:space="preserve">(see </w:t>
            </w:r>
            <w:hyperlink r:id="rId30" w:history="1">
              <w:r w:rsidRPr="002A762E">
                <w:rPr>
                  <w:rStyle w:val="Hyperlink"/>
                  <w:rFonts w:ascii="Arial" w:hAnsi="Arial"/>
                  <w:sz w:val="28"/>
                  <w:szCs w:val="28"/>
                </w:rPr>
                <w:t>MHRA</w:t>
              </w:r>
            </w:hyperlink>
            <w:r>
              <w:rPr>
                <w:rFonts w:ascii="Arial" w:hAnsi="Arial"/>
                <w:sz w:val="28"/>
                <w:szCs w:val="28"/>
              </w:rPr>
              <w:t xml:space="preserve"> for further details)</w:t>
            </w:r>
            <w:r w:rsidRPr="002A762E">
              <w:rPr>
                <w:rFonts w:ascii="Arial" w:hAnsi="Arial"/>
                <w:sz w:val="28"/>
                <w:szCs w:val="28"/>
              </w:rPr>
              <w:t>.</w:t>
            </w:r>
            <w:r>
              <w:rPr>
                <w:rFonts w:ascii="Arial" w:hAnsi="Arial"/>
                <w:sz w:val="28"/>
                <w:szCs w:val="28"/>
              </w:rPr>
              <w:t xml:space="preserve"> Secondary </w:t>
            </w:r>
            <w:r w:rsidR="00082332">
              <w:rPr>
                <w:rFonts w:ascii="Arial" w:hAnsi="Arial"/>
                <w:sz w:val="28"/>
                <w:szCs w:val="28"/>
              </w:rPr>
              <w:t>care</w:t>
            </w:r>
            <w:r w:rsidR="00082332" w:rsidRPr="002A762E">
              <w:rPr>
                <w:rFonts w:ascii="Arial" w:hAnsi="Arial"/>
                <w:sz w:val="28"/>
                <w:szCs w:val="28"/>
              </w:rPr>
              <w:t xml:space="preserve"> may</w:t>
            </w:r>
            <w:r w:rsidRPr="002A762E">
              <w:rPr>
                <w:rFonts w:ascii="Arial" w:hAnsi="Arial"/>
                <w:sz w:val="28"/>
                <w:szCs w:val="28"/>
              </w:rPr>
              <w:t xml:space="preserve"> sometimes recommend doses higher than the licensed maximum to control high output stoma</w:t>
            </w:r>
            <w:r>
              <w:rPr>
                <w:rFonts w:ascii="Arial" w:hAnsi="Arial"/>
                <w:sz w:val="28"/>
                <w:szCs w:val="28"/>
              </w:rPr>
              <w:t xml:space="preserve"> – See </w:t>
            </w:r>
            <w:hyperlink r:id="rId31" w:history="1">
              <w:r w:rsidRPr="006E0E0E">
                <w:rPr>
                  <w:rStyle w:val="Hyperlink"/>
                  <w:rFonts w:ascii="Arial" w:hAnsi="Arial"/>
                  <w:sz w:val="28"/>
                  <w:szCs w:val="28"/>
                </w:rPr>
                <w:t>SPS</w:t>
              </w:r>
            </w:hyperlink>
            <w:r>
              <w:rPr>
                <w:rFonts w:ascii="Arial" w:hAnsi="Arial"/>
                <w:sz w:val="28"/>
                <w:szCs w:val="28"/>
              </w:rPr>
              <w:t xml:space="preserve"> for more details</w:t>
            </w:r>
            <w:r w:rsidR="00B54F81">
              <w:rPr>
                <w:rFonts w:ascii="Arial" w:hAnsi="Arial"/>
                <w:sz w:val="28"/>
                <w:szCs w:val="28"/>
              </w:rPr>
              <w:t>.</w:t>
            </w:r>
          </w:p>
          <w:p w14:paraId="5316C958" w14:textId="3121089D" w:rsidR="002134F3" w:rsidRPr="00B54F81" w:rsidRDefault="00F9004E" w:rsidP="009858F3">
            <w:pPr>
              <w:pStyle w:val="TableContents"/>
              <w:numPr>
                <w:ilvl w:val="0"/>
                <w:numId w:val="5"/>
              </w:numPr>
              <w:rPr>
                <w:rFonts w:ascii="Arial" w:hAnsi="Arial"/>
                <w:sz w:val="28"/>
                <w:szCs w:val="28"/>
              </w:rPr>
            </w:pPr>
            <w:r>
              <w:rPr>
                <w:rFonts w:ascii="Arial" w:hAnsi="Arial"/>
                <w:sz w:val="28"/>
                <w:szCs w:val="28"/>
              </w:rPr>
              <w:t xml:space="preserve">Review medicines that can </w:t>
            </w:r>
            <w:r w:rsidR="002F488D">
              <w:rPr>
                <w:rFonts w:ascii="Arial" w:hAnsi="Arial"/>
                <w:sz w:val="28"/>
                <w:szCs w:val="28"/>
              </w:rPr>
              <w:t>precipitate kidney failure in acute dehydration</w:t>
            </w:r>
            <w:r>
              <w:rPr>
                <w:rFonts w:ascii="Arial" w:hAnsi="Arial"/>
                <w:sz w:val="28"/>
                <w:szCs w:val="28"/>
              </w:rPr>
              <w:t xml:space="preserve">, e.g. </w:t>
            </w:r>
            <w:r w:rsidR="001F314C">
              <w:rPr>
                <w:rFonts w:ascii="Arial" w:hAnsi="Arial"/>
                <w:sz w:val="28"/>
                <w:szCs w:val="28"/>
              </w:rPr>
              <w:t xml:space="preserve"> ACE inhibitors</w:t>
            </w:r>
            <w:r>
              <w:rPr>
                <w:rFonts w:ascii="Arial" w:hAnsi="Arial"/>
                <w:sz w:val="28"/>
                <w:szCs w:val="28"/>
              </w:rPr>
              <w:t>, NSAIDs. Considering withholding</w:t>
            </w:r>
            <w:r w:rsidR="00056890">
              <w:rPr>
                <w:rFonts w:ascii="Arial" w:hAnsi="Arial"/>
                <w:sz w:val="28"/>
                <w:szCs w:val="28"/>
              </w:rPr>
              <w:t xml:space="preserve"> these medicines</w:t>
            </w:r>
            <w:r w:rsidR="001F314C">
              <w:rPr>
                <w:rFonts w:ascii="Arial" w:hAnsi="Arial"/>
                <w:sz w:val="28"/>
                <w:szCs w:val="28"/>
              </w:rPr>
              <w:t xml:space="preserve"> in</w:t>
            </w:r>
            <w:r w:rsidR="001F314C" w:rsidRPr="001F314C">
              <w:rPr>
                <w:rFonts w:ascii="Arial" w:hAnsi="Arial"/>
                <w:sz w:val="28"/>
                <w:szCs w:val="28"/>
              </w:rPr>
              <w:t xml:space="preserve"> patient</w:t>
            </w:r>
            <w:r w:rsidR="001F314C">
              <w:rPr>
                <w:rFonts w:ascii="Arial" w:hAnsi="Arial"/>
                <w:sz w:val="28"/>
                <w:szCs w:val="28"/>
              </w:rPr>
              <w:t>s who</w:t>
            </w:r>
            <w:r w:rsidR="001F314C" w:rsidRPr="001F314C">
              <w:rPr>
                <w:rFonts w:ascii="Arial" w:hAnsi="Arial"/>
                <w:sz w:val="28"/>
                <w:szCs w:val="28"/>
              </w:rPr>
              <w:t xml:space="preserve"> become ill and are unable to </w:t>
            </w:r>
            <w:r w:rsidR="001F314C" w:rsidRPr="001F314C">
              <w:rPr>
                <w:rFonts w:ascii="Arial" w:hAnsi="Arial"/>
                <w:sz w:val="28"/>
                <w:szCs w:val="28"/>
              </w:rPr>
              <w:lastRenderedPageBreak/>
              <w:t>maintain adequate fluid intake</w:t>
            </w:r>
            <w:r w:rsidR="0067666E">
              <w:rPr>
                <w:rFonts w:ascii="Arial" w:hAnsi="Arial"/>
                <w:sz w:val="28"/>
                <w:szCs w:val="28"/>
              </w:rPr>
              <w:t xml:space="preserve">. See </w:t>
            </w:r>
            <w:hyperlink r:id="rId32" w:history="1">
              <w:r w:rsidR="0067666E" w:rsidRPr="0067666E">
                <w:rPr>
                  <w:rStyle w:val="Hyperlink"/>
                  <w:rFonts w:ascii="Arial" w:hAnsi="Arial"/>
                  <w:sz w:val="28"/>
                  <w:szCs w:val="28"/>
                </w:rPr>
                <w:t>Sick Day rules</w:t>
              </w:r>
            </w:hyperlink>
            <w:r w:rsidR="0067666E">
              <w:rPr>
                <w:rFonts w:ascii="Arial" w:hAnsi="Arial"/>
                <w:sz w:val="28"/>
                <w:szCs w:val="28"/>
              </w:rPr>
              <w:t xml:space="preserve"> for further information</w:t>
            </w:r>
            <w:r w:rsidR="00B54F81">
              <w:rPr>
                <w:rFonts w:ascii="Arial" w:hAnsi="Arial"/>
                <w:sz w:val="28"/>
                <w:szCs w:val="28"/>
              </w:rPr>
              <w:t>.</w:t>
            </w:r>
            <w:r w:rsidR="00925388">
              <w:rPr>
                <w:rFonts w:ascii="Arial" w:hAnsi="Arial"/>
                <w:sz w:val="28"/>
                <w:szCs w:val="28"/>
              </w:rPr>
              <w:t xml:space="preserve"> </w:t>
            </w:r>
          </w:p>
        </w:tc>
      </w:tr>
    </w:tbl>
    <w:p w14:paraId="5316C95A" w14:textId="77777777" w:rsidR="00AA3278" w:rsidRDefault="00AA3278"/>
    <w:p w14:paraId="41249739" w14:textId="77777777" w:rsidR="007665CA" w:rsidRDefault="007665CA" w:rsidP="00CF701A">
      <w:pPr>
        <w:rPr>
          <w:rFonts w:ascii="Arial" w:hAnsi="Arial" w:cs="Arial"/>
          <w:b/>
          <w:sz w:val="28"/>
          <w:szCs w:val="28"/>
        </w:rPr>
      </w:pPr>
    </w:p>
    <w:p w14:paraId="72815DAE" w14:textId="77777777" w:rsidR="007665CA" w:rsidRDefault="007665CA" w:rsidP="00CF701A">
      <w:pPr>
        <w:rPr>
          <w:rFonts w:ascii="Arial" w:hAnsi="Arial" w:cs="Arial"/>
          <w:b/>
          <w:sz w:val="28"/>
          <w:szCs w:val="28"/>
        </w:rPr>
      </w:pPr>
    </w:p>
    <w:p w14:paraId="124D1565" w14:textId="77777777" w:rsidR="007665CA" w:rsidRDefault="007665CA" w:rsidP="00CF701A">
      <w:pPr>
        <w:rPr>
          <w:rFonts w:ascii="Arial" w:hAnsi="Arial" w:cs="Arial"/>
          <w:b/>
          <w:sz w:val="28"/>
          <w:szCs w:val="28"/>
        </w:rPr>
      </w:pPr>
    </w:p>
    <w:p w14:paraId="08D21499" w14:textId="77777777" w:rsidR="007665CA" w:rsidRDefault="007665CA" w:rsidP="00CF701A">
      <w:pPr>
        <w:rPr>
          <w:rFonts w:ascii="Arial" w:hAnsi="Arial" w:cs="Arial"/>
          <w:b/>
          <w:sz w:val="28"/>
          <w:szCs w:val="28"/>
        </w:rPr>
      </w:pPr>
    </w:p>
    <w:p w14:paraId="3237A6A6" w14:textId="77777777" w:rsidR="007665CA" w:rsidRDefault="007665CA" w:rsidP="00CF701A">
      <w:pPr>
        <w:rPr>
          <w:rFonts w:ascii="Arial" w:hAnsi="Arial" w:cs="Arial"/>
          <w:b/>
          <w:sz w:val="28"/>
          <w:szCs w:val="28"/>
        </w:rPr>
      </w:pPr>
    </w:p>
    <w:p w14:paraId="6D3255AA" w14:textId="77777777" w:rsidR="007665CA" w:rsidRDefault="007665CA" w:rsidP="00CF701A">
      <w:pPr>
        <w:rPr>
          <w:rFonts w:ascii="Arial" w:hAnsi="Arial" w:cs="Arial"/>
          <w:b/>
          <w:sz w:val="28"/>
          <w:szCs w:val="28"/>
        </w:rPr>
      </w:pPr>
    </w:p>
    <w:p w14:paraId="7CE63271" w14:textId="77777777" w:rsidR="007665CA" w:rsidRDefault="007665CA" w:rsidP="00CF701A">
      <w:pPr>
        <w:rPr>
          <w:rFonts w:ascii="Arial" w:hAnsi="Arial" w:cs="Arial"/>
          <w:b/>
          <w:sz w:val="28"/>
          <w:szCs w:val="28"/>
        </w:rPr>
      </w:pPr>
    </w:p>
    <w:p w14:paraId="3596A120" w14:textId="77777777" w:rsidR="007665CA" w:rsidRDefault="007665CA" w:rsidP="00CF701A">
      <w:pPr>
        <w:rPr>
          <w:rFonts w:ascii="Arial" w:hAnsi="Arial" w:cs="Arial"/>
          <w:b/>
          <w:sz w:val="28"/>
          <w:szCs w:val="28"/>
        </w:rPr>
      </w:pPr>
    </w:p>
    <w:p w14:paraId="75D3A4A6" w14:textId="77777777" w:rsidR="007665CA" w:rsidRDefault="007665CA" w:rsidP="00CF701A">
      <w:pPr>
        <w:rPr>
          <w:rFonts w:ascii="Arial" w:hAnsi="Arial" w:cs="Arial"/>
          <w:b/>
          <w:sz w:val="28"/>
          <w:szCs w:val="28"/>
        </w:rPr>
      </w:pPr>
    </w:p>
    <w:p w14:paraId="36FDA9FE" w14:textId="77777777" w:rsidR="007665CA" w:rsidRDefault="007665CA" w:rsidP="00CF701A">
      <w:pPr>
        <w:rPr>
          <w:rFonts w:ascii="Arial" w:hAnsi="Arial" w:cs="Arial"/>
          <w:b/>
          <w:sz w:val="28"/>
          <w:szCs w:val="28"/>
        </w:rPr>
      </w:pPr>
    </w:p>
    <w:p w14:paraId="119A66FB" w14:textId="77777777" w:rsidR="007665CA" w:rsidRDefault="007665CA" w:rsidP="00CF701A">
      <w:pPr>
        <w:rPr>
          <w:rFonts w:ascii="Arial" w:hAnsi="Arial" w:cs="Arial"/>
          <w:b/>
          <w:sz w:val="28"/>
          <w:szCs w:val="28"/>
        </w:rPr>
      </w:pPr>
    </w:p>
    <w:p w14:paraId="61C63DAC" w14:textId="77777777" w:rsidR="007665CA" w:rsidRDefault="007665CA" w:rsidP="00CF701A">
      <w:pPr>
        <w:rPr>
          <w:rFonts w:ascii="Arial" w:hAnsi="Arial" w:cs="Arial"/>
          <w:b/>
          <w:sz w:val="28"/>
          <w:szCs w:val="28"/>
        </w:rPr>
      </w:pPr>
    </w:p>
    <w:p w14:paraId="02837330" w14:textId="77777777" w:rsidR="007665CA" w:rsidRDefault="007665CA" w:rsidP="00CF701A">
      <w:pPr>
        <w:rPr>
          <w:rFonts w:ascii="Arial" w:hAnsi="Arial" w:cs="Arial"/>
          <w:b/>
          <w:sz w:val="28"/>
          <w:szCs w:val="28"/>
        </w:rPr>
      </w:pPr>
    </w:p>
    <w:p w14:paraId="4B62AC36" w14:textId="77777777" w:rsidR="00B54F81" w:rsidRDefault="00B54F81">
      <w:pPr>
        <w:suppressAutoHyphens w:val="0"/>
        <w:spacing w:after="0" w:line="240" w:lineRule="auto"/>
        <w:rPr>
          <w:rFonts w:ascii="Arial" w:hAnsi="Arial" w:cs="Arial"/>
          <w:b/>
          <w:sz w:val="28"/>
          <w:szCs w:val="28"/>
        </w:rPr>
      </w:pPr>
      <w:bookmarkStart w:id="0" w:name="_Hlk241772749"/>
      <w:r>
        <w:rPr>
          <w:rFonts w:ascii="Arial" w:hAnsi="Arial" w:cs="Arial"/>
          <w:b/>
          <w:sz w:val="28"/>
          <w:szCs w:val="28"/>
        </w:rPr>
        <w:br w:type="page"/>
      </w:r>
    </w:p>
    <w:p w14:paraId="3291D780" w14:textId="5B544833" w:rsidR="00CF701A" w:rsidRPr="007665CA" w:rsidRDefault="00CF701A" w:rsidP="00CF701A">
      <w:pPr>
        <w:rPr>
          <w:rFonts w:ascii="Arial" w:hAnsi="Arial" w:cs="Arial"/>
          <w:b/>
          <w:sz w:val="28"/>
          <w:szCs w:val="28"/>
        </w:rPr>
      </w:pPr>
      <w:r w:rsidRPr="005F16E9">
        <w:rPr>
          <w:rFonts w:ascii="Arial" w:hAnsi="Arial" w:cs="Arial"/>
          <w:b/>
          <w:sz w:val="28"/>
          <w:szCs w:val="28"/>
        </w:rPr>
        <w:lastRenderedPageBreak/>
        <w:t>1.5 Chronic bowel disorders</w:t>
      </w:r>
    </w:p>
    <w:p w14:paraId="1A3F8506" w14:textId="11DF0256" w:rsidR="007665CA" w:rsidRDefault="00CF701A" w:rsidP="00CF701A">
      <w:pPr>
        <w:rPr>
          <w:rFonts w:ascii="Arial" w:hAnsi="Arial" w:cs="Arial"/>
          <w:sz w:val="28"/>
          <w:szCs w:val="28"/>
        </w:rPr>
      </w:pPr>
      <w:r w:rsidRPr="005F16E9">
        <w:rPr>
          <w:rFonts w:ascii="Arial" w:hAnsi="Arial" w:cs="Arial"/>
          <w:sz w:val="28"/>
          <w:szCs w:val="28"/>
        </w:rPr>
        <w:t xml:space="preserve">For the management of inflammatory bowel disease, refer to NICE </w:t>
      </w:r>
      <w:hyperlink r:id="rId33" w:history="1">
        <w:r w:rsidRPr="005F16E9">
          <w:rPr>
            <w:rStyle w:val="Hyperlink"/>
            <w:rFonts w:ascii="Arial" w:hAnsi="Arial" w:cs="Arial"/>
            <w:sz w:val="28"/>
            <w:szCs w:val="28"/>
          </w:rPr>
          <w:t>NG129</w:t>
        </w:r>
      </w:hyperlink>
      <w:r w:rsidRPr="005F16E9">
        <w:rPr>
          <w:rFonts w:ascii="Arial" w:hAnsi="Arial" w:cs="Arial"/>
          <w:sz w:val="28"/>
          <w:szCs w:val="28"/>
        </w:rPr>
        <w:t xml:space="preserve"> and NICE </w:t>
      </w:r>
      <w:hyperlink r:id="rId34" w:history="1">
        <w:r w:rsidRPr="005F16E9">
          <w:rPr>
            <w:rStyle w:val="Hyperlink"/>
            <w:rFonts w:ascii="Arial" w:hAnsi="Arial" w:cs="Arial"/>
            <w:sz w:val="28"/>
            <w:szCs w:val="28"/>
          </w:rPr>
          <w:t>NG130</w:t>
        </w:r>
      </w:hyperlink>
    </w:p>
    <w:p w14:paraId="6AB2D626" w14:textId="77777777" w:rsidR="00B54F81" w:rsidRDefault="00B54F81" w:rsidP="00CF701A">
      <w:pPr>
        <w:rPr>
          <w:rFonts w:ascii="Arial" w:hAnsi="Arial" w:cs="Arial"/>
          <w:b/>
          <w:sz w:val="28"/>
          <w:szCs w:val="28"/>
        </w:rPr>
      </w:pPr>
    </w:p>
    <w:p w14:paraId="67E9A790" w14:textId="0D89CC7D" w:rsidR="00CF701A" w:rsidRDefault="00CF701A" w:rsidP="00CF701A">
      <w:pPr>
        <w:rPr>
          <w:rFonts w:ascii="Arial" w:hAnsi="Arial" w:cs="Arial"/>
          <w:b/>
          <w:sz w:val="28"/>
          <w:szCs w:val="28"/>
        </w:rPr>
      </w:pPr>
      <w:r w:rsidRPr="005F16E9">
        <w:rPr>
          <w:rFonts w:ascii="Arial" w:hAnsi="Arial" w:cs="Arial"/>
          <w:b/>
          <w:sz w:val="28"/>
          <w:szCs w:val="28"/>
        </w:rPr>
        <w:t xml:space="preserve">1.5.1 </w:t>
      </w:r>
      <w:bookmarkStart w:id="1" w:name="_Hlk242350715"/>
      <w:r w:rsidRPr="005F16E9">
        <w:rPr>
          <w:rFonts w:ascii="Arial" w:hAnsi="Arial" w:cs="Arial"/>
          <w:b/>
          <w:sz w:val="28"/>
          <w:szCs w:val="28"/>
        </w:rPr>
        <w:t>Aminosalicylates</w:t>
      </w:r>
      <w:bookmarkEnd w:id="1"/>
    </w:p>
    <w:p w14:paraId="7A7685B6" w14:textId="27BD754B" w:rsidR="004F694E" w:rsidRPr="007665CA" w:rsidRDefault="004F694E" w:rsidP="00CF701A">
      <w:pPr>
        <w:rPr>
          <w:rFonts w:ascii="Arial" w:hAnsi="Arial" w:cs="Arial"/>
          <w:b/>
          <w:sz w:val="28"/>
          <w:szCs w:val="28"/>
        </w:rPr>
      </w:pPr>
      <w:bookmarkStart w:id="2" w:name="_Hlk242350460"/>
      <w:r w:rsidRPr="004F694E">
        <w:rPr>
          <w:rFonts w:ascii="Arial" w:hAnsi="Arial" w:cs="Arial"/>
          <w:b/>
          <w:sz w:val="28"/>
          <w:szCs w:val="28"/>
        </w:rPr>
        <w:t>Acute Exacerbation of ulcerative colitis</w:t>
      </w:r>
    </w:p>
    <w:bookmarkEnd w:id="2"/>
    <w:p w14:paraId="43DE30DF" w14:textId="2C8F9239" w:rsidR="00CF701A" w:rsidRPr="00B54F81" w:rsidRDefault="00CF701A" w:rsidP="00CF701A">
      <w:pPr>
        <w:rPr>
          <w:rFonts w:ascii="Arial" w:hAnsi="Arial" w:cs="Arial"/>
          <w:b/>
          <w:bCs/>
          <w:i/>
          <w:color w:val="FF0000"/>
          <w:sz w:val="24"/>
          <w:szCs w:val="28"/>
        </w:rPr>
      </w:pPr>
      <w:r w:rsidRPr="00B54F81">
        <w:rPr>
          <w:rFonts w:ascii="Arial" w:hAnsi="Arial" w:cs="Arial"/>
          <w:b/>
          <w:bCs/>
          <w:i/>
          <w:color w:val="FF0000"/>
          <w:sz w:val="24"/>
          <w:szCs w:val="28"/>
        </w:rPr>
        <w:t xml:space="preserve">Oral </w:t>
      </w:r>
      <w:r w:rsidR="00B54F81" w:rsidRPr="00B54F81">
        <w:rPr>
          <w:rFonts w:ascii="Arial" w:hAnsi="Arial" w:cs="Arial"/>
          <w:b/>
          <w:bCs/>
          <w:i/>
          <w:color w:val="FF0000"/>
          <w:sz w:val="24"/>
          <w:szCs w:val="28"/>
        </w:rPr>
        <w:t>m</w:t>
      </w:r>
      <w:r w:rsidRPr="00B54F81">
        <w:rPr>
          <w:rFonts w:ascii="Arial" w:hAnsi="Arial" w:cs="Arial"/>
          <w:b/>
          <w:bCs/>
          <w:i/>
          <w:color w:val="FF0000"/>
          <w:sz w:val="24"/>
          <w:szCs w:val="28"/>
        </w:rPr>
        <w:t>esalazine preparations should be prescribed by brand</w:t>
      </w:r>
    </w:p>
    <w:p w14:paraId="7E310742" w14:textId="6B5B883A" w:rsidR="00CF701A" w:rsidRPr="004B7360" w:rsidRDefault="00CF701A" w:rsidP="00CF701A">
      <w:pPr>
        <w:rPr>
          <w:rFonts w:ascii="Arial" w:hAnsi="Arial" w:cs="Arial"/>
          <w:sz w:val="28"/>
          <w:szCs w:val="28"/>
        </w:rPr>
      </w:pPr>
      <w:r w:rsidRPr="004B7360">
        <w:rPr>
          <w:rFonts w:ascii="Arial" w:hAnsi="Arial" w:cs="Arial"/>
          <w:sz w:val="28"/>
          <w:szCs w:val="28"/>
        </w:rPr>
        <w:t>Oral treatment</w:t>
      </w:r>
    </w:p>
    <w:tbl>
      <w:tblPr>
        <w:tblW w:w="5000" w:type="pct"/>
        <w:tblBorders>
          <w:top w:val="single" w:sz="6" w:space="0" w:color="auto"/>
          <w:left w:val="single" w:sz="6" w:space="0" w:color="auto"/>
          <w:bottom w:val="single" w:sz="6" w:space="0" w:color="auto"/>
          <w:right w:val="single" w:sz="6" w:space="0" w:color="auto"/>
        </w:tblBorders>
        <w:tblLayout w:type="fixed"/>
        <w:tblCellMar>
          <w:top w:w="80" w:type="dxa"/>
          <w:left w:w="80" w:type="dxa"/>
          <w:bottom w:w="80" w:type="dxa"/>
          <w:right w:w="80" w:type="dxa"/>
        </w:tblCellMar>
        <w:tblLook w:val="04A0" w:firstRow="1" w:lastRow="0" w:firstColumn="1" w:lastColumn="0" w:noHBand="0" w:noVBand="1"/>
      </w:tblPr>
      <w:tblGrid>
        <w:gridCol w:w="1782"/>
        <w:gridCol w:w="3333"/>
        <w:gridCol w:w="4486"/>
      </w:tblGrid>
      <w:tr w:rsidR="00CF701A" w:rsidRPr="004B7360" w14:paraId="2CFEA431" w14:textId="77777777" w:rsidTr="007E59E5">
        <w:trPr>
          <w:trHeight w:val="88"/>
          <w:tblHeader/>
        </w:trPr>
        <w:tc>
          <w:tcPr>
            <w:tcW w:w="928" w:type="pct"/>
            <w:tcBorders>
              <w:top w:val="single" w:sz="6" w:space="0" w:color="auto"/>
              <w:left w:val="single" w:sz="6" w:space="0" w:color="auto"/>
              <w:bottom w:val="single" w:sz="6" w:space="0" w:color="auto"/>
              <w:right w:val="single" w:sz="6" w:space="0" w:color="auto"/>
            </w:tcBorders>
            <w:shd w:val="clear" w:color="auto" w:fill="F2F2F2" w:themeFill="background1" w:themeFillShade="F2"/>
            <w:noWrap/>
            <w:tcMar>
              <w:top w:w="120" w:type="dxa"/>
              <w:left w:w="180" w:type="dxa"/>
              <w:bottom w:w="120" w:type="dxa"/>
              <w:right w:w="180" w:type="dxa"/>
            </w:tcMar>
            <w:vAlign w:val="center"/>
            <w:hideMark/>
          </w:tcPr>
          <w:p w14:paraId="39F06464" w14:textId="6D51DBA1" w:rsidR="00CF701A" w:rsidRPr="00B54F81" w:rsidRDefault="00B54F81" w:rsidP="00B54F81">
            <w:pPr>
              <w:spacing w:after="0" w:line="240" w:lineRule="auto"/>
              <w:rPr>
                <w:rFonts w:ascii="Arial" w:hAnsi="Arial" w:cs="Arial"/>
                <w:b/>
                <w:bCs/>
                <w:sz w:val="24"/>
                <w:szCs w:val="28"/>
                <w:lang w:eastAsia="en-US"/>
              </w:rPr>
            </w:pPr>
            <w:r w:rsidRPr="00B54F81">
              <w:rPr>
                <w:rFonts w:ascii="Arial" w:hAnsi="Arial" w:cs="Arial"/>
                <w:b/>
                <w:bCs/>
                <w:sz w:val="24"/>
                <w:szCs w:val="28"/>
                <w:lang w:eastAsia="en-US"/>
              </w:rPr>
              <w:t>Choice</w:t>
            </w:r>
          </w:p>
        </w:tc>
        <w:tc>
          <w:tcPr>
            <w:tcW w:w="1736" w:type="pct"/>
            <w:tcBorders>
              <w:top w:val="single" w:sz="6" w:space="0" w:color="auto"/>
              <w:left w:val="single" w:sz="6" w:space="0" w:color="auto"/>
              <w:bottom w:val="single" w:sz="6" w:space="0" w:color="auto"/>
              <w:right w:val="single" w:sz="6" w:space="0" w:color="auto"/>
            </w:tcBorders>
            <w:shd w:val="clear" w:color="auto" w:fill="F2F2F2" w:themeFill="background1" w:themeFillShade="F2"/>
            <w:noWrap/>
            <w:tcMar>
              <w:top w:w="120" w:type="dxa"/>
              <w:left w:w="180" w:type="dxa"/>
              <w:bottom w:w="120" w:type="dxa"/>
              <w:right w:w="180" w:type="dxa"/>
            </w:tcMar>
            <w:vAlign w:val="center"/>
            <w:hideMark/>
          </w:tcPr>
          <w:p w14:paraId="56481C14" w14:textId="0D995F4B" w:rsidR="00CF701A" w:rsidRPr="00B54F81" w:rsidRDefault="00CF701A" w:rsidP="00B54F81">
            <w:pPr>
              <w:spacing w:after="0" w:line="240" w:lineRule="auto"/>
              <w:rPr>
                <w:rFonts w:ascii="Arial" w:hAnsi="Arial" w:cs="Arial"/>
                <w:b/>
                <w:bCs/>
                <w:sz w:val="24"/>
                <w:szCs w:val="28"/>
                <w:lang w:eastAsia="en-US"/>
              </w:rPr>
            </w:pPr>
            <w:r w:rsidRPr="00B54F81">
              <w:rPr>
                <w:rFonts w:ascii="Arial" w:hAnsi="Arial" w:cs="Arial"/>
                <w:b/>
                <w:bCs/>
                <w:sz w:val="24"/>
                <w:szCs w:val="28"/>
                <w:lang w:eastAsia="en-US"/>
              </w:rPr>
              <w:t xml:space="preserve">Drug </w:t>
            </w:r>
          </w:p>
        </w:tc>
        <w:tc>
          <w:tcPr>
            <w:tcW w:w="2336" w:type="pct"/>
            <w:tcBorders>
              <w:top w:val="single" w:sz="6" w:space="0" w:color="auto"/>
              <w:left w:val="single" w:sz="6" w:space="0" w:color="auto"/>
              <w:bottom w:val="single" w:sz="6" w:space="0" w:color="auto"/>
              <w:right w:val="single" w:sz="6" w:space="0" w:color="auto"/>
            </w:tcBorders>
            <w:shd w:val="clear" w:color="auto" w:fill="F2F2F2" w:themeFill="background1" w:themeFillShade="F2"/>
            <w:noWrap/>
            <w:tcMar>
              <w:top w:w="120" w:type="dxa"/>
              <w:left w:w="180" w:type="dxa"/>
              <w:bottom w:w="120" w:type="dxa"/>
              <w:right w:w="180" w:type="dxa"/>
            </w:tcMar>
            <w:vAlign w:val="center"/>
            <w:hideMark/>
          </w:tcPr>
          <w:p w14:paraId="276A1D9C" w14:textId="2FF368E6" w:rsidR="00CF701A" w:rsidRPr="00B54F81" w:rsidRDefault="00CF701A" w:rsidP="00B54F81">
            <w:pPr>
              <w:spacing w:after="0" w:line="240" w:lineRule="auto"/>
              <w:rPr>
                <w:rFonts w:ascii="Arial" w:hAnsi="Arial" w:cs="Arial"/>
                <w:b/>
                <w:bCs/>
                <w:sz w:val="24"/>
                <w:szCs w:val="28"/>
                <w:lang w:eastAsia="en-US"/>
              </w:rPr>
            </w:pPr>
            <w:r w:rsidRPr="00B54F81">
              <w:rPr>
                <w:rFonts w:ascii="Arial" w:hAnsi="Arial" w:cs="Arial"/>
                <w:b/>
                <w:bCs/>
                <w:sz w:val="24"/>
                <w:szCs w:val="28"/>
                <w:lang w:eastAsia="en-US"/>
              </w:rPr>
              <w:t>Dos</w:t>
            </w:r>
            <w:r w:rsidR="00B54F81" w:rsidRPr="00B54F81">
              <w:rPr>
                <w:rFonts w:ascii="Arial" w:hAnsi="Arial" w:cs="Arial"/>
                <w:b/>
                <w:bCs/>
                <w:sz w:val="24"/>
                <w:szCs w:val="28"/>
                <w:lang w:eastAsia="en-US"/>
              </w:rPr>
              <w:t>age</w:t>
            </w:r>
          </w:p>
        </w:tc>
      </w:tr>
      <w:tr w:rsidR="007E59E5" w:rsidRPr="004B7360" w14:paraId="043BF969" w14:textId="77777777" w:rsidTr="007E59E5">
        <w:trPr>
          <w:trHeight w:val="644"/>
        </w:trPr>
        <w:tc>
          <w:tcPr>
            <w:tcW w:w="928" w:type="pct"/>
            <w:vMerge w:val="restart"/>
            <w:tcBorders>
              <w:top w:val="single" w:sz="6" w:space="0" w:color="auto"/>
              <w:left w:val="single" w:sz="6" w:space="0" w:color="auto"/>
              <w:right w:val="single" w:sz="6" w:space="0" w:color="auto"/>
            </w:tcBorders>
            <w:shd w:val="clear" w:color="auto" w:fill="00FFFF"/>
            <w:noWrap/>
            <w:tcMar>
              <w:top w:w="120" w:type="dxa"/>
              <w:left w:w="180" w:type="dxa"/>
              <w:bottom w:w="120" w:type="dxa"/>
              <w:right w:w="180" w:type="dxa"/>
            </w:tcMar>
            <w:vAlign w:val="center"/>
            <w:hideMark/>
          </w:tcPr>
          <w:p w14:paraId="081F13BB" w14:textId="77777777" w:rsidR="007E59E5" w:rsidRDefault="007E59E5" w:rsidP="007E59E5">
            <w:pPr>
              <w:rPr>
                <w:rFonts w:ascii="Arial" w:hAnsi="Arial" w:cs="Arial"/>
                <w:b/>
                <w:bCs/>
                <w:sz w:val="28"/>
                <w:szCs w:val="28"/>
                <w:lang w:eastAsia="en-US"/>
              </w:rPr>
            </w:pPr>
            <w:r>
              <w:rPr>
                <w:rFonts w:ascii="Arial" w:hAnsi="Arial" w:cs="Arial"/>
                <w:b/>
                <w:bCs/>
                <w:sz w:val="28"/>
                <w:szCs w:val="28"/>
                <w:lang w:eastAsia="en-US"/>
              </w:rPr>
              <w:t>Formulary choices</w:t>
            </w:r>
          </w:p>
          <w:p w14:paraId="037CE5CD" w14:textId="77777777" w:rsidR="007E59E5" w:rsidRDefault="007E59E5" w:rsidP="007E59E5">
            <w:pPr>
              <w:rPr>
                <w:rFonts w:ascii="Arial" w:hAnsi="Arial" w:cs="Arial"/>
                <w:sz w:val="28"/>
                <w:szCs w:val="28"/>
                <w:lang w:eastAsia="en-US"/>
              </w:rPr>
            </w:pPr>
          </w:p>
          <w:p w14:paraId="3ADCD239" w14:textId="77777777" w:rsidR="007E59E5" w:rsidRDefault="007E59E5" w:rsidP="007E59E5">
            <w:pPr>
              <w:rPr>
                <w:rFonts w:ascii="Arial" w:hAnsi="Arial" w:cs="Arial"/>
                <w:sz w:val="28"/>
                <w:szCs w:val="28"/>
                <w:lang w:eastAsia="en-US"/>
              </w:rPr>
            </w:pPr>
          </w:p>
          <w:p w14:paraId="0AD3C66A" w14:textId="77777777" w:rsidR="007E59E5" w:rsidRDefault="007E59E5" w:rsidP="007E59E5">
            <w:pPr>
              <w:rPr>
                <w:rFonts w:ascii="Arial" w:hAnsi="Arial" w:cs="Arial"/>
                <w:sz w:val="28"/>
                <w:szCs w:val="28"/>
                <w:lang w:eastAsia="en-US"/>
              </w:rPr>
            </w:pPr>
          </w:p>
          <w:p w14:paraId="475D9E40" w14:textId="77777777" w:rsidR="007E59E5" w:rsidRDefault="007E59E5" w:rsidP="007E59E5">
            <w:pPr>
              <w:rPr>
                <w:rFonts w:ascii="Arial" w:hAnsi="Arial" w:cs="Arial"/>
                <w:sz w:val="28"/>
                <w:szCs w:val="28"/>
                <w:lang w:eastAsia="en-US"/>
              </w:rPr>
            </w:pPr>
          </w:p>
          <w:p w14:paraId="51634529" w14:textId="77777777" w:rsidR="007E59E5" w:rsidRDefault="007E59E5" w:rsidP="007E59E5">
            <w:pPr>
              <w:rPr>
                <w:rFonts w:ascii="Arial" w:hAnsi="Arial" w:cs="Arial"/>
                <w:sz w:val="28"/>
                <w:szCs w:val="28"/>
                <w:lang w:eastAsia="en-US"/>
              </w:rPr>
            </w:pPr>
          </w:p>
          <w:p w14:paraId="7190CF57" w14:textId="77777777" w:rsidR="007E59E5" w:rsidRDefault="007E59E5" w:rsidP="007E59E5">
            <w:pPr>
              <w:rPr>
                <w:rFonts w:ascii="Arial" w:hAnsi="Arial" w:cs="Arial"/>
                <w:sz w:val="28"/>
                <w:szCs w:val="28"/>
                <w:lang w:eastAsia="en-US"/>
              </w:rPr>
            </w:pPr>
          </w:p>
          <w:p w14:paraId="55D2DF11" w14:textId="77777777" w:rsidR="007E59E5" w:rsidRDefault="007E59E5" w:rsidP="007E59E5">
            <w:pPr>
              <w:rPr>
                <w:rFonts w:ascii="Arial" w:hAnsi="Arial" w:cs="Arial"/>
                <w:sz w:val="28"/>
                <w:szCs w:val="28"/>
                <w:lang w:eastAsia="en-US"/>
              </w:rPr>
            </w:pPr>
          </w:p>
          <w:p w14:paraId="2AAFF39E" w14:textId="77777777" w:rsidR="007E59E5" w:rsidRDefault="007E59E5" w:rsidP="007E59E5">
            <w:pPr>
              <w:rPr>
                <w:rFonts w:ascii="Arial" w:hAnsi="Arial" w:cs="Arial"/>
                <w:sz w:val="28"/>
                <w:szCs w:val="28"/>
                <w:lang w:eastAsia="en-US"/>
              </w:rPr>
            </w:pPr>
          </w:p>
          <w:p w14:paraId="3FEDC052" w14:textId="15C466FF" w:rsidR="007E59E5" w:rsidRPr="004B7360" w:rsidRDefault="007E59E5" w:rsidP="007E59E5">
            <w:pPr>
              <w:rPr>
                <w:rFonts w:ascii="Arial" w:hAnsi="Arial" w:cs="Arial"/>
                <w:sz w:val="28"/>
                <w:szCs w:val="28"/>
                <w:lang w:eastAsia="en-US"/>
              </w:rPr>
            </w:pPr>
          </w:p>
        </w:tc>
        <w:tc>
          <w:tcPr>
            <w:tcW w:w="1736" w:type="pct"/>
            <w:tcBorders>
              <w:top w:val="single" w:sz="6" w:space="0" w:color="auto"/>
              <w:left w:val="single" w:sz="6" w:space="0" w:color="auto"/>
              <w:bottom w:val="single" w:sz="6" w:space="0" w:color="auto"/>
              <w:right w:val="single" w:sz="6" w:space="0" w:color="auto"/>
            </w:tcBorders>
            <w:shd w:val="clear" w:color="auto" w:fill="00FFFF"/>
            <w:noWrap/>
            <w:tcMar>
              <w:top w:w="120" w:type="dxa"/>
              <w:left w:w="180" w:type="dxa"/>
              <w:bottom w:w="120" w:type="dxa"/>
              <w:right w:w="180" w:type="dxa"/>
            </w:tcMar>
            <w:vAlign w:val="center"/>
            <w:hideMark/>
          </w:tcPr>
          <w:p w14:paraId="1EF7DF6F" w14:textId="77777777" w:rsidR="007E59E5" w:rsidRPr="004B7360" w:rsidRDefault="007E59E5" w:rsidP="0086599E">
            <w:pPr>
              <w:rPr>
                <w:rFonts w:ascii="Arial" w:hAnsi="Arial" w:cs="Arial"/>
                <w:sz w:val="28"/>
                <w:szCs w:val="28"/>
                <w:lang w:eastAsia="en-US"/>
              </w:rPr>
            </w:pPr>
            <w:r w:rsidRPr="004B7360">
              <w:rPr>
                <w:rFonts w:ascii="Arial" w:hAnsi="Arial" w:cs="Arial"/>
                <w:b/>
                <w:bCs/>
                <w:sz w:val="28"/>
                <w:szCs w:val="28"/>
                <w:lang w:eastAsia="en-US"/>
              </w:rPr>
              <w:t>Octasa® M/R tablets</w:t>
            </w:r>
            <w:r w:rsidRPr="004B7360">
              <w:rPr>
                <w:rFonts w:ascii="Arial" w:hAnsi="Arial" w:cs="Arial"/>
                <w:sz w:val="28"/>
                <w:szCs w:val="28"/>
                <w:lang w:eastAsia="en-US"/>
              </w:rPr>
              <w:t xml:space="preserve"> 400 mg, 800 mg, 1600 mg</w:t>
            </w:r>
          </w:p>
        </w:tc>
        <w:tc>
          <w:tcPr>
            <w:tcW w:w="2336" w:type="pct"/>
            <w:tcBorders>
              <w:top w:val="single" w:sz="6" w:space="0" w:color="auto"/>
              <w:left w:val="single" w:sz="6" w:space="0" w:color="auto"/>
              <w:bottom w:val="single" w:sz="6" w:space="0" w:color="auto"/>
              <w:right w:val="single" w:sz="6" w:space="0" w:color="auto"/>
            </w:tcBorders>
            <w:shd w:val="clear" w:color="auto" w:fill="00FFFF"/>
            <w:noWrap/>
            <w:tcMar>
              <w:top w:w="120" w:type="dxa"/>
              <w:left w:w="180" w:type="dxa"/>
              <w:bottom w:w="120" w:type="dxa"/>
              <w:right w:w="180" w:type="dxa"/>
            </w:tcMar>
            <w:vAlign w:val="center"/>
            <w:hideMark/>
          </w:tcPr>
          <w:p w14:paraId="26437067" w14:textId="20FC4249" w:rsidR="007E59E5" w:rsidRPr="004B7360" w:rsidRDefault="007E59E5" w:rsidP="0086599E">
            <w:pPr>
              <w:rPr>
                <w:rFonts w:ascii="Arial" w:hAnsi="Arial" w:cs="Arial"/>
                <w:sz w:val="28"/>
                <w:szCs w:val="28"/>
                <w:lang w:eastAsia="en-US"/>
              </w:rPr>
            </w:pPr>
            <w:r w:rsidRPr="004F694E">
              <w:rPr>
                <w:rFonts w:ascii="Arial" w:hAnsi="Arial" w:cs="Arial"/>
                <w:sz w:val="28"/>
                <w:szCs w:val="28"/>
                <w:lang w:eastAsia="en-US"/>
              </w:rPr>
              <w:t>2.4-4.8g once daily or in divided doses (doses over 2.4g daily in divided doses only)(note 1600mg tablets can be given in doses up to 4.8g as a once daily dose)</w:t>
            </w:r>
          </w:p>
        </w:tc>
      </w:tr>
      <w:tr w:rsidR="007E59E5" w:rsidRPr="004B7360" w14:paraId="5D410902" w14:textId="77777777" w:rsidTr="007E59E5">
        <w:trPr>
          <w:trHeight w:val="95"/>
        </w:trPr>
        <w:tc>
          <w:tcPr>
            <w:tcW w:w="928" w:type="pct"/>
            <w:vMerge/>
            <w:tcBorders>
              <w:left w:val="single" w:sz="6" w:space="0" w:color="auto"/>
              <w:right w:val="single" w:sz="6" w:space="0" w:color="auto"/>
            </w:tcBorders>
            <w:shd w:val="clear" w:color="auto" w:fill="00FFFF"/>
            <w:noWrap/>
            <w:tcMar>
              <w:top w:w="120" w:type="dxa"/>
              <w:left w:w="180" w:type="dxa"/>
              <w:bottom w:w="120" w:type="dxa"/>
              <w:right w:w="180" w:type="dxa"/>
            </w:tcMar>
            <w:vAlign w:val="center"/>
          </w:tcPr>
          <w:p w14:paraId="45303748" w14:textId="77777777" w:rsidR="007E59E5" w:rsidRPr="004B7360" w:rsidRDefault="007E59E5" w:rsidP="0086599E">
            <w:pPr>
              <w:rPr>
                <w:rFonts w:ascii="Arial" w:hAnsi="Arial" w:cs="Arial"/>
                <w:b/>
                <w:bCs/>
                <w:sz w:val="28"/>
                <w:szCs w:val="28"/>
                <w:lang w:eastAsia="en-US"/>
              </w:rPr>
            </w:pPr>
          </w:p>
        </w:tc>
        <w:tc>
          <w:tcPr>
            <w:tcW w:w="4072" w:type="pct"/>
            <w:gridSpan w:val="2"/>
            <w:tcBorders>
              <w:top w:val="single" w:sz="6" w:space="0" w:color="auto"/>
              <w:left w:val="single" w:sz="6" w:space="0" w:color="auto"/>
              <w:bottom w:val="single" w:sz="6" w:space="0" w:color="auto"/>
              <w:right w:val="single" w:sz="6" w:space="0" w:color="auto"/>
            </w:tcBorders>
            <w:shd w:val="clear" w:color="auto" w:fill="00FFFF"/>
            <w:noWrap/>
            <w:tcMar>
              <w:top w:w="120" w:type="dxa"/>
              <w:left w:w="180" w:type="dxa"/>
              <w:bottom w:w="120" w:type="dxa"/>
              <w:right w:w="180" w:type="dxa"/>
            </w:tcMar>
            <w:vAlign w:val="center"/>
          </w:tcPr>
          <w:p w14:paraId="68F01420" w14:textId="264D5181" w:rsidR="007E59E5" w:rsidRPr="007E59E5" w:rsidRDefault="007E59E5" w:rsidP="007E59E5">
            <w:pPr>
              <w:spacing w:after="0" w:line="240" w:lineRule="auto"/>
              <w:rPr>
                <w:rFonts w:ascii="Arial" w:hAnsi="Arial" w:cs="Arial"/>
                <w:sz w:val="28"/>
                <w:szCs w:val="28"/>
                <w:lang w:eastAsia="en-US"/>
              </w:rPr>
            </w:pPr>
            <w:r w:rsidRPr="007E59E5">
              <w:rPr>
                <w:rFonts w:ascii="Arial" w:hAnsi="Arial" w:cs="Arial"/>
                <w:bCs/>
                <w:sz w:val="28"/>
                <w:szCs w:val="28"/>
                <w:lang w:eastAsia="en-US"/>
              </w:rPr>
              <w:t>Or</w:t>
            </w:r>
          </w:p>
        </w:tc>
      </w:tr>
      <w:tr w:rsidR="007E59E5" w:rsidRPr="004B7360" w14:paraId="3D160A52" w14:textId="77777777" w:rsidTr="007E59E5">
        <w:trPr>
          <w:trHeight w:val="644"/>
        </w:trPr>
        <w:tc>
          <w:tcPr>
            <w:tcW w:w="928" w:type="pct"/>
            <w:vMerge/>
            <w:tcBorders>
              <w:left w:val="single" w:sz="6" w:space="0" w:color="auto"/>
              <w:right w:val="single" w:sz="6" w:space="0" w:color="auto"/>
            </w:tcBorders>
            <w:shd w:val="clear" w:color="auto" w:fill="00FFFF"/>
            <w:noWrap/>
            <w:tcMar>
              <w:top w:w="120" w:type="dxa"/>
              <w:left w:w="180" w:type="dxa"/>
              <w:bottom w:w="120" w:type="dxa"/>
              <w:right w:w="180" w:type="dxa"/>
            </w:tcMar>
            <w:vAlign w:val="center"/>
            <w:hideMark/>
          </w:tcPr>
          <w:p w14:paraId="0BDBEA65" w14:textId="7DB6B7CD" w:rsidR="007E59E5" w:rsidRPr="004B7360" w:rsidRDefault="007E59E5" w:rsidP="0086599E">
            <w:pPr>
              <w:rPr>
                <w:rFonts w:ascii="Arial" w:hAnsi="Arial" w:cs="Arial"/>
                <w:sz w:val="28"/>
                <w:szCs w:val="28"/>
                <w:lang w:eastAsia="en-US"/>
              </w:rPr>
            </w:pPr>
          </w:p>
        </w:tc>
        <w:tc>
          <w:tcPr>
            <w:tcW w:w="1736" w:type="pct"/>
            <w:tcBorders>
              <w:top w:val="single" w:sz="6" w:space="0" w:color="auto"/>
              <w:left w:val="single" w:sz="6" w:space="0" w:color="auto"/>
              <w:bottom w:val="single" w:sz="6" w:space="0" w:color="auto"/>
              <w:right w:val="single" w:sz="6" w:space="0" w:color="auto"/>
            </w:tcBorders>
            <w:shd w:val="clear" w:color="auto" w:fill="00FFFF"/>
            <w:noWrap/>
            <w:tcMar>
              <w:top w:w="120" w:type="dxa"/>
              <w:left w:w="180" w:type="dxa"/>
              <w:bottom w:w="120" w:type="dxa"/>
              <w:right w:w="180" w:type="dxa"/>
            </w:tcMar>
            <w:vAlign w:val="center"/>
            <w:hideMark/>
          </w:tcPr>
          <w:p w14:paraId="0EBBCF7B" w14:textId="2E2F1B4D" w:rsidR="007E59E5" w:rsidRPr="004B7360" w:rsidRDefault="007E59E5" w:rsidP="0086599E">
            <w:pPr>
              <w:rPr>
                <w:rFonts w:ascii="Arial" w:hAnsi="Arial" w:cs="Arial"/>
                <w:sz w:val="28"/>
                <w:szCs w:val="28"/>
                <w:lang w:eastAsia="en-US"/>
              </w:rPr>
            </w:pPr>
            <w:r w:rsidRPr="004B7360">
              <w:rPr>
                <w:rFonts w:ascii="Arial" w:hAnsi="Arial" w:cs="Arial"/>
                <w:b/>
                <w:bCs/>
                <w:sz w:val="28"/>
                <w:szCs w:val="28"/>
                <w:lang w:eastAsia="en-US"/>
              </w:rPr>
              <w:t>Pentasa® M/R tablets</w:t>
            </w:r>
            <w:r w:rsidRPr="004B7360">
              <w:rPr>
                <w:rFonts w:ascii="Arial" w:hAnsi="Arial" w:cs="Arial"/>
                <w:sz w:val="28"/>
                <w:szCs w:val="28"/>
                <w:lang w:eastAsia="en-US"/>
              </w:rPr>
              <w:t xml:space="preserve"> 500 mg, 1 g; sachets 1g, 2g, 4g</w:t>
            </w:r>
          </w:p>
        </w:tc>
        <w:tc>
          <w:tcPr>
            <w:tcW w:w="2336" w:type="pct"/>
            <w:tcBorders>
              <w:top w:val="single" w:sz="6" w:space="0" w:color="auto"/>
              <w:left w:val="single" w:sz="6" w:space="0" w:color="auto"/>
              <w:bottom w:val="single" w:sz="6" w:space="0" w:color="auto"/>
              <w:right w:val="single" w:sz="6" w:space="0" w:color="auto"/>
            </w:tcBorders>
            <w:shd w:val="clear" w:color="auto" w:fill="00FFFF"/>
            <w:noWrap/>
            <w:tcMar>
              <w:top w:w="120" w:type="dxa"/>
              <w:left w:w="180" w:type="dxa"/>
              <w:bottom w:w="120" w:type="dxa"/>
              <w:right w:w="180" w:type="dxa"/>
            </w:tcMar>
            <w:vAlign w:val="center"/>
            <w:hideMark/>
          </w:tcPr>
          <w:p w14:paraId="56134A4B" w14:textId="77777777" w:rsidR="007E59E5" w:rsidRPr="004B7360" w:rsidRDefault="007E59E5" w:rsidP="0086599E">
            <w:pPr>
              <w:rPr>
                <w:rFonts w:ascii="Arial" w:hAnsi="Arial" w:cs="Arial"/>
                <w:sz w:val="28"/>
                <w:szCs w:val="28"/>
                <w:lang w:eastAsia="en-US"/>
              </w:rPr>
            </w:pPr>
            <w:r w:rsidRPr="004B7360">
              <w:rPr>
                <w:rFonts w:ascii="Arial" w:hAnsi="Arial" w:cs="Arial"/>
                <w:sz w:val="28"/>
                <w:szCs w:val="28"/>
                <w:lang w:eastAsia="en-US"/>
              </w:rPr>
              <w:t>Up to 4 g daily, once daily or in divided doses</w:t>
            </w:r>
          </w:p>
        </w:tc>
      </w:tr>
      <w:tr w:rsidR="007E59E5" w:rsidRPr="004B7360" w14:paraId="43966DCB" w14:textId="77777777" w:rsidTr="007E59E5">
        <w:trPr>
          <w:trHeight w:val="328"/>
        </w:trPr>
        <w:tc>
          <w:tcPr>
            <w:tcW w:w="928" w:type="pct"/>
            <w:vMerge/>
            <w:tcBorders>
              <w:left w:val="single" w:sz="6" w:space="0" w:color="auto"/>
              <w:right w:val="single" w:sz="6" w:space="0" w:color="auto"/>
            </w:tcBorders>
            <w:shd w:val="clear" w:color="auto" w:fill="00FFFF"/>
            <w:noWrap/>
            <w:tcMar>
              <w:top w:w="120" w:type="dxa"/>
              <w:left w:w="180" w:type="dxa"/>
              <w:bottom w:w="120" w:type="dxa"/>
              <w:right w:w="180" w:type="dxa"/>
            </w:tcMar>
            <w:vAlign w:val="center"/>
          </w:tcPr>
          <w:p w14:paraId="5923F832" w14:textId="77777777" w:rsidR="007E59E5" w:rsidRPr="004B7360" w:rsidRDefault="007E59E5" w:rsidP="0086599E">
            <w:pPr>
              <w:rPr>
                <w:rFonts w:ascii="Arial" w:hAnsi="Arial" w:cs="Arial"/>
                <w:b/>
                <w:bCs/>
                <w:sz w:val="28"/>
                <w:szCs w:val="28"/>
                <w:lang w:eastAsia="en-US"/>
              </w:rPr>
            </w:pPr>
          </w:p>
        </w:tc>
        <w:tc>
          <w:tcPr>
            <w:tcW w:w="4072" w:type="pct"/>
            <w:gridSpan w:val="2"/>
            <w:tcBorders>
              <w:top w:val="single" w:sz="6" w:space="0" w:color="auto"/>
              <w:left w:val="single" w:sz="6" w:space="0" w:color="auto"/>
              <w:bottom w:val="single" w:sz="6" w:space="0" w:color="auto"/>
              <w:right w:val="single" w:sz="6" w:space="0" w:color="auto"/>
            </w:tcBorders>
            <w:shd w:val="clear" w:color="auto" w:fill="00FFFF"/>
            <w:noWrap/>
            <w:tcMar>
              <w:top w:w="120" w:type="dxa"/>
              <w:left w:w="180" w:type="dxa"/>
              <w:bottom w:w="120" w:type="dxa"/>
              <w:right w:w="180" w:type="dxa"/>
            </w:tcMar>
            <w:vAlign w:val="center"/>
          </w:tcPr>
          <w:p w14:paraId="0CCD85E6" w14:textId="25384578" w:rsidR="007E59E5" w:rsidRPr="007E59E5" w:rsidRDefault="007E59E5" w:rsidP="007E59E5">
            <w:pPr>
              <w:spacing w:after="0" w:line="240" w:lineRule="auto"/>
              <w:rPr>
                <w:rFonts w:ascii="Arial" w:hAnsi="Arial" w:cs="Arial"/>
                <w:sz w:val="28"/>
                <w:szCs w:val="28"/>
                <w:lang w:eastAsia="en-US"/>
              </w:rPr>
            </w:pPr>
            <w:r w:rsidRPr="007E59E5">
              <w:rPr>
                <w:rFonts w:ascii="Arial" w:hAnsi="Arial" w:cs="Arial"/>
                <w:bCs/>
                <w:sz w:val="28"/>
                <w:szCs w:val="28"/>
                <w:lang w:eastAsia="en-US"/>
              </w:rPr>
              <w:t>Or</w:t>
            </w:r>
          </w:p>
        </w:tc>
      </w:tr>
      <w:tr w:rsidR="007E59E5" w:rsidRPr="004B7360" w14:paraId="08BE0288" w14:textId="77777777" w:rsidTr="007E59E5">
        <w:trPr>
          <w:trHeight w:val="22"/>
        </w:trPr>
        <w:tc>
          <w:tcPr>
            <w:tcW w:w="928" w:type="pct"/>
            <w:vMerge/>
            <w:tcBorders>
              <w:left w:val="single" w:sz="6" w:space="0" w:color="auto"/>
              <w:bottom w:val="single" w:sz="6" w:space="0" w:color="auto"/>
              <w:right w:val="single" w:sz="6" w:space="0" w:color="auto"/>
            </w:tcBorders>
            <w:shd w:val="clear" w:color="auto" w:fill="00FFFF"/>
            <w:noWrap/>
            <w:tcMar>
              <w:top w:w="120" w:type="dxa"/>
              <w:left w:w="180" w:type="dxa"/>
              <w:bottom w:w="120" w:type="dxa"/>
              <w:right w:w="180" w:type="dxa"/>
            </w:tcMar>
            <w:vAlign w:val="center"/>
            <w:hideMark/>
          </w:tcPr>
          <w:p w14:paraId="1196B4EC" w14:textId="65CEDE44" w:rsidR="007E59E5" w:rsidRPr="004B7360" w:rsidRDefault="007E59E5" w:rsidP="0086599E">
            <w:pPr>
              <w:rPr>
                <w:rFonts w:ascii="Arial" w:hAnsi="Arial" w:cs="Arial"/>
                <w:sz w:val="28"/>
                <w:szCs w:val="28"/>
                <w:lang w:eastAsia="en-US"/>
              </w:rPr>
            </w:pPr>
          </w:p>
        </w:tc>
        <w:tc>
          <w:tcPr>
            <w:tcW w:w="1736" w:type="pct"/>
            <w:tcBorders>
              <w:top w:val="single" w:sz="6" w:space="0" w:color="auto"/>
              <w:left w:val="single" w:sz="6" w:space="0" w:color="auto"/>
              <w:bottom w:val="single" w:sz="6" w:space="0" w:color="auto"/>
              <w:right w:val="single" w:sz="6" w:space="0" w:color="auto"/>
            </w:tcBorders>
            <w:shd w:val="clear" w:color="auto" w:fill="00FFFF"/>
            <w:noWrap/>
            <w:tcMar>
              <w:top w:w="120" w:type="dxa"/>
              <w:left w:w="180" w:type="dxa"/>
              <w:bottom w:w="120" w:type="dxa"/>
              <w:right w:w="180" w:type="dxa"/>
            </w:tcMar>
            <w:vAlign w:val="center"/>
            <w:hideMark/>
          </w:tcPr>
          <w:p w14:paraId="5DA78000" w14:textId="3CAE74E3" w:rsidR="007E59E5" w:rsidRPr="004B7360" w:rsidRDefault="007E59E5" w:rsidP="0086599E">
            <w:pPr>
              <w:rPr>
                <w:rFonts w:ascii="Arial" w:hAnsi="Arial" w:cs="Arial"/>
                <w:sz w:val="28"/>
                <w:szCs w:val="28"/>
                <w:lang w:eastAsia="en-US"/>
              </w:rPr>
            </w:pPr>
            <w:r w:rsidRPr="004B7360">
              <w:rPr>
                <w:rFonts w:ascii="Arial" w:hAnsi="Arial" w:cs="Arial"/>
                <w:b/>
                <w:bCs/>
                <w:sz w:val="28"/>
                <w:szCs w:val="28"/>
                <w:lang w:eastAsia="en-US"/>
              </w:rPr>
              <w:t>Salofalk® M/R granules</w:t>
            </w:r>
            <w:r w:rsidRPr="004B7360">
              <w:rPr>
                <w:rFonts w:ascii="Arial" w:hAnsi="Arial" w:cs="Arial"/>
                <w:sz w:val="28"/>
                <w:szCs w:val="28"/>
                <w:lang w:eastAsia="en-US"/>
              </w:rPr>
              <w:t xml:space="preserve"> 1.5g, 3g sachets</w:t>
            </w:r>
          </w:p>
        </w:tc>
        <w:tc>
          <w:tcPr>
            <w:tcW w:w="2336" w:type="pct"/>
            <w:tcBorders>
              <w:top w:val="single" w:sz="6" w:space="0" w:color="auto"/>
              <w:left w:val="single" w:sz="6" w:space="0" w:color="auto"/>
              <w:bottom w:val="single" w:sz="6" w:space="0" w:color="auto"/>
              <w:right w:val="single" w:sz="6" w:space="0" w:color="auto"/>
            </w:tcBorders>
            <w:shd w:val="clear" w:color="auto" w:fill="00FFFF"/>
            <w:noWrap/>
            <w:tcMar>
              <w:top w:w="120" w:type="dxa"/>
              <w:left w:w="180" w:type="dxa"/>
              <w:bottom w:w="120" w:type="dxa"/>
              <w:right w:w="180" w:type="dxa"/>
            </w:tcMar>
            <w:vAlign w:val="center"/>
            <w:hideMark/>
          </w:tcPr>
          <w:p w14:paraId="7DE657AA" w14:textId="6FD4DC49" w:rsidR="007E59E5" w:rsidRPr="004B7360" w:rsidRDefault="007E59E5" w:rsidP="0086599E">
            <w:pPr>
              <w:rPr>
                <w:rFonts w:ascii="Arial" w:hAnsi="Arial" w:cs="Arial"/>
                <w:sz w:val="28"/>
                <w:szCs w:val="28"/>
                <w:lang w:eastAsia="en-US"/>
              </w:rPr>
            </w:pPr>
            <w:r w:rsidRPr="004B7360">
              <w:rPr>
                <w:rFonts w:ascii="Arial" w:hAnsi="Arial" w:cs="Arial"/>
                <w:sz w:val="28"/>
                <w:szCs w:val="28"/>
                <w:lang w:eastAsia="en-US"/>
              </w:rPr>
              <w:t>1.5–3 g once daily</w:t>
            </w:r>
            <w:r>
              <w:t xml:space="preserve"> </w:t>
            </w:r>
            <w:r w:rsidRPr="00930E8E">
              <w:rPr>
                <w:rFonts w:ascii="Arial" w:hAnsi="Arial" w:cs="Arial"/>
                <w:sz w:val="28"/>
                <w:szCs w:val="28"/>
                <w:lang w:eastAsia="en-US"/>
              </w:rPr>
              <w:t>dose preferably taken in the morning</w:t>
            </w:r>
          </w:p>
        </w:tc>
      </w:tr>
    </w:tbl>
    <w:p w14:paraId="7C73D2ED" w14:textId="77777777" w:rsidR="00CF701A" w:rsidRDefault="00CF701A" w:rsidP="00CF701A">
      <w:pPr>
        <w:rPr>
          <w:rFonts w:ascii="Arial" w:hAnsi="Arial" w:cs="Arial"/>
          <w:sz w:val="28"/>
          <w:szCs w:val="28"/>
        </w:rPr>
      </w:pPr>
    </w:p>
    <w:p w14:paraId="7D77DC26" w14:textId="77777777" w:rsidR="007E59E5" w:rsidRDefault="007E59E5">
      <w:pPr>
        <w:suppressAutoHyphens w:val="0"/>
        <w:spacing w:after="0" w:line="240" w:lineRule="auto"/>
        <w:rPr>
          <w:rFonts w:ascii="Arial" w:hAnsi="Arial" w:cs="Arial"/>
          <w:sz w:val="28"/>
          <w:szCs w:val="28"/>
        </w:rPr>
      </w:pPr>
      <w:r>
        <w:rPr>
          <w:rFonts w:ascii="Arial" w:hAnsi="Arial" w:cs="Arial"/>
          <w:sz w:val="28"/>
          <w:szCs w:val="28"/>
        </w:rPr>
        <w:br w:type="page"/>
      </w:r>
    </w:p>
    <w:p w14:paraId="13F72C6B" w14:textId="5DE035AB" w:rsidR="00CF701A" w:rsidRPr="004B7360" w:rsidRDefault="00CF701A" w:rsidP="00CF701A">
      <w:pPr>
        <w:rPr>
          <w:rFonts w:ascii="Arial" w:hAnsi="Arial" w:cs="Arial"/>
          <w:sz w:val="28"/>
          <w:szCs w:val="28"/>
        </w:rPr>
      </w:pPr>
      <w:r w:rsidRPr="004B7360">
        <w:rPr>
          <w:rFonts w:ascii="Arial" w:hAnsi="Arial" w:cs="Arial"/>
          <w:sz w:val="28"/>
          <w:szCs w:val="28"/>
        </w:rPr>
        <w:lastRenderedPageBreak/>
        <w:t>Rectal treatment</w:t>
      </w:r>
    </w:p>
    <w:tbl>
      <w:tblPr>
        <w:tblW w:w="5164" w:type="pct"/>
        <w:tblBorders>
          <w:top w:val="single" w:sz="6" w:space="0" w:color="auto"/>
          <w:left w:val="single" w:sz="6" w:space="0" w:color="auto"/>
          <w:bottom w:val="single" w:sz="6" w:space="0" w:color="auto"/>
          <w:right w:val="single" w:sz="6" w:space="0" w:color="auto"/>
        </w:tblBorders>
        <w:tblLayout w:type="fixed"/>
        <w:tblCellMar>
          <w:top w:w="80" w:type="dxa"/>
          <w:left w:w="80" w:type="dxa"/>
          <w:bottom w:w="80" w:type="dxa"/>
          <w:right w:w="80" w:type="dxa"/>
        </w:tblCellMar>
        <w:tblLook w:val="04A0" w:firstRow="1" w:lastRow="0" w:firstColumn="1" w:lastColumn="0" w:noHBand="0" w:noVBand="1"/>
      </w:tblPr>
      <w:tblGrid>
        <w:gridCol w:w="2826"/>
        <w:gridCol w:w="3970"/>
        <w:gridCol w:w="3120"/>
      </w:tblGrid>
      <w:tr w:rsidR="00260FEA" w:rsidRPr="004B7360" w14:paraId="33756117" w14:textId="77777777" w:rsidTr="00361413">
        <w:trPr>
          <w:trHeight w:val="285"/>
          <w:tblHeader/>
        </w:trPr>
        <w:tc>
          <w:tcPr>
            <w:tcW w:w="1425" w:type="pct"/>
            <w:tcBorders>
              <w:top w:val="single" w:sz="6" w:space="0" w:color="auto"/>
              <w:left w:val="single" w:sz="6" w:space="0" w:color="auto"/>
              <w:bottom w:val="single" w:sz="6" w:space="0" w:color="auto"/>
              <w:right w:val="single" w:sz="6" w:space="0" w:color="auto"/>
            </w:tcBorders>
            <w:shd w:val="clear" w:color="auto" w:fill="F2F2F2" w:themeFill="background1" w:themeFillShade="F2"/>
            <w:noWrap/>
            <w:tcMar>
              <w:top w:w="120" w:type="dxa"/>
              <w:left w:w="180" w:type="dxa"/>
              <w:bottom w:w="120" w:type="dxa"/>
              <w:right w:w="180" w:type="dxa"/>
            </w:tcMar>
            <w:vAlign w:val="center"/>
            <w:hideMark/>
          </w:tcPr>
          <w:p w14:paraId="0C6FC0F8" w14:textId="287799F0" w:rsidR="00260FEA" w:rsidRPr="004B7360" w:rsidRDefault="00260FEA" w:rsidP="00260FEA">
            <w:pPr>
              <w:spacing w:after="0" w:line="240" w:lineRule="auto"/>
              <w:rPr>
                <w:rFonts w:ascii="Arial" w:hAnsi="Arial" w:cs="Arial"/>
                <w:b/>
                <w:bCs/>
                <w:sz w:val="28"/>
                <w:szCs w:val="28"/>
                <w:lang w:eastAsia="en-US"/>
              </w:rPr>
            </w:pPr>
            <w:r w:rsidRPr="00B54F81">
              <w:rPr>
                <w:rFonts w:ascii="Arial" w:hAnsi="Arial" w:cs="Arial"/>
                <w:b/>
                <w:bCs/>
                <w:sz w:val="24"/>
                <w:szCs w:val="28"/>
                <w:lang w:eastAsia="en-US"/>
              </w:rPr>
              <w:t>Choice</w:t>
            </w:r>
          </w:p>
        </w:tc>
        <w:tc>
          <w:tcPr>
            <w:tcW w:w="2002" w:type="pct"/>
            <w:tcBorders>
              <w:top w:val="single" w:sz="6" w:space="0" w:color="auto"/>
              <w:left w:val="single" w:sz="6" w:space="0" w:color="auto"/>
              <w:bottom w:val="single" w:sz="6" w:space="0" w:color="auto"/>
              <w:right w:val="single" w:sz="6" w:space="0" w:color="auto"/>
            </w:tcBorders>
            <w:shd w:val="clear" w:color="auto" w:fill="F2F2F2" w:themeFill="background1" w:themeFillShade="F2"/>
            <w:noWrap/>
            <w:tcMar>
              <w:top w:w="120" w:type="dxa"/>
              <w:left w:w="180" w:type="dxa"/>
              <w:bottom w:w="120" w:type="dxa"/>
              <w:right w:w="180" w:type="dxa"/>
            </w:tcMar>
            <w:vAlign w:val="center"/>
            <w:hideMark/>
          </w:tcPr>
          <w:p w14:paraId="364AA823" w14:textId="72671AD3" w:rsidR="00260FEA" w:rsidRPr="004B7360" w:rsidRDefault="00260FEA" w:rsidP="00260FEA">
            <w:pPr>
              <w:spacing w:after="0" w:line="240" w:lineRule="auto"/>
              <w:rPr>
                <w:rFonts w:ascii="Arial" w:hAnsi="Arial" w:cs="Arial"/>
                <w:b/>
                <w:bCs/>
                <w:sz w:val="28"/>
                <w:szCs w:val="28"/>
                <w:lang w:eastAsia="en-US"/>
              </w:rPr>
            </w:pPr>
            <w:r w:rsidRPr="00B54F81">
              <w:rPr>
                <w:rFonts w:ascii="Arial" w:hAnsi="Arial" w:cs="Arial"/>
                <w:b/>
                <w:bCs/>
                <w:sz w:val="24"/>
                <w:szCs w:val="28"/>
                <w:lang w:eastAsia="en-US"/>
              </w:rPr>
              <w:t xml:space="preserve">Drug </w:t>
            </w:r>
          </w:p>
        </w:tc>
        <w:tc>
          <w:tcPr>
            <w:tcW w:w="1573" w:type="pct"/>
            <w:tcBorders>
              <w:top w:val="single" w:sz="6" w:space="0" w:color="auto"/>
              <w:left w:val="single" w:sz="6" w:space="0" w:color="auto"/>
              <w:bottom w:val="single" w:sz="6" w:space="0" w:color="auto"/>
              <w:right w:val="single" w:sz="6" w:space="0" w:color="auto"/>
            </w:tcBorders>
            <w:shd w:val="clear" w:color="auto" w:fill="F2F2F2" w:themeFill="background1" w:themeFillShade="F2"/>
            <w:noWrap/>
            <w:tcMar>
              <w:top w:w="120" w:type="dxa"/>
              <w:left w:w="180" w:type="dxa"/>
              <w:bottom w:w="120" w:type="dxa"/>
              <w:right w:w="180" w:type="dxa"/>
            </w:tcMar>
            <w:vAlign w:val="center"/>
            <w:hideMark/>
          </w:tcPr>
          <w:p w14:paraId="69210979" w14:textId="71B74AD2" w:rsidR="00260FEA" w:rsidRPr="004B7360" w:rsidRDefault="00260FEA" w:rsidP="00260FEA">
            <w:pPr>
              <w:spacing w:after="0" w:line="240" w:lineRule="auto"/>
              <w:rPr>
                <w:rFonts w:ascii="Arial" w:hAnsi="Arial" w:cs="Arial"/>
                <w:b/>
                <w:bCs/>
                <w:sz w:val="28"/>
                <w:szCs w:val="28"/>
                <w:lang w:eastAsia="en-US"/>
              </w:rPr>
            </w:pPr>
            <w:r w:rsidRPr="00B54F81">
              <w:rPr>
                <w:rFonts w:ascii="Arial" w:hAnsi="Arial" w:cs="Arial"/>
                <w:b/>
                <w:bCs/>
                <w:sz w:val="24"/>
                <w:szCs w:val="28"/>
                <w:lang w:eastAsia="en-US"/>
              </w:rPr>
              <w:t>Dosage</w:t>
            </w:r>
          </w:p>
        </w:tc>
      </w:tr>
      <w:tr w:rsidR="00CF701A" w:rsidRPr="004B7360" w14:paraId="68DD5E7A" w14:textId="77777777" w:rsidTr="00361413">
        <w:tc>
          <w:tcPr>
            <w:tcW w:w="1425" w:type="pct"/>
            <w:tcBorders>
              <w:top w:val="single" w:sz="6" w:space="0" w:color="auto"/>
              <w:left w:val="single" w:sz="6" w:space="0" w:color="auto"/>
              <w:bottom w:val="single" w:sz="6" w:space="0" w:color="auto"/>
              <w:right w:val="single" w:sz="6" w:space="0" w:color="auto"/>
            </w:tcBorders>
            <w:shd w:val="clear" w:color="auto" w:fill="00FFFF"/>
            <w:noWrap/>
            <w:tcMar>
              <w:top w:w="120" w:type="dxa"/>
              <w:left w:w="180" w:type="dxa"/>
              <w:bottom w:w="120" w:type="dxa"/>
              <w:right w:w="180" w:type="dxa"/>
            </w:tcMar>
            <w:vAlign w:val="center"/>
            <w:hideMark/>
          </w:tcPr>
          <w:p w14:paraId="391A8C0B" w14:textId="3497B907" w:rsidR="00CF701A" w:rsidRPr="00361413" w:rsidRDefault="00361413" w:rsidP="0086599E">
            <w:pPr>
              <w:rPr>
                <w:rFonts w:ascii="Arial" w:hAnsi="Arial" w:cs="Arial"/>
                <w:sz w:val="28"/>
                <w:szCs w:val="28"/>
                <w:lang w:eastAsia="en-US"/>
              </w:rPr>
            </w:pPr>
            <w:r w:rsidRPr="00361413">
              <w:rPr>
                <w:rFonts w:ascii="Arial" w:hAnsi="Arial" w:cs="Arial"/>
                <w:bCs/>
                <w:sz w:val="28"/>
                <w:szCs w:val="28"/>
                <w:lang w:eastAsia="en-US"/>
              </w:rPr>
              <w:t xml:space="preserve">Formulary </w:t>
            </w:r>
            <w:r w:rsidR="00CF701A" w:rsidRPr="00361413">
              <w:rPr>
                <w:rFonts w:ascii="Arial" w:hAnsi="Arial" w:cs="Arial"/>
                <w:bCs/>
                <w:sz w:val="28"/>
                <w:szCs w:val="28"/>
                <w:lang w:eastAsia="en-US"/>
              </w:rPr>
              <w:t>choice</w:t>
            </w:r>
            <w:r w:rsidR="00260FEA" w:rsidRPr="00361413">
              <w:rPr>
                <w:rFonts w:ascii="Arial" w:hAnsi="Arial" w:cs="Arial"/>
                <w:bCs/>
                <w:sz w:val="28"/>
                <w:szCs w:val="28"/>
                <w:lang w:eastAsia="en-US"/>
              </w:rPr>
              <w:t>s</w:t>
            </w:r>
            <w:r w:rsidR="00CF701A" w:rsidRPr="00361413">
              <w:rPr>
                <w:rFonts w:ascii="Arial" w:hAnsi="Arial" w:cs="Arial"/>
                <w:bCs/>
                <w:sz w:val="28"/>
                <w:szCs w:val="28"/>
                <w:lang w:eastAsia="en-US"/>
              </w:rPr>
              <w:t xml:space="preserve"> – proctitis</w:t>
            </w:r>
          </w:p>
        </w:tc>
        <w:tc>
          <w:tcPr>
            <w:tcW w:w="2002" w:type="pct"/>
            <w:tcBorders>
              <w:top w:val="single" w:sz="6" w:space="0" w:color="auto"/>
              <w:left w:val="single" w:sz="6" w:space="0" w:color="auto"/>
              <w:bottom w:val="single" w:sz="6" w:space="0" w:color="auto"/>
              <w:right w:val="single" w:sz="6" w:space="0" w:color="auto"/>
            </w:tcBorders>
            <w:shd w:val="clear" w:color="auto" w:fill="00FFFF"/>
            <w:noWrap/>
            <w:tcMar>
              <w:top w:w="120" w:type="dxa"/>
              <w:left w:w="180" w:type="dxa"/>
              <w:bottom w:w="120" w:type="dxa"/>
              <w:right w:w="180" w:type="dxa"/>
            </w:tcMar>
            <w:vAlign w:val="center"/>
            <w:hideMark/>
          </w:tcPr>
          <w:p w14:paraId="4ED07FB2" w14:textId="77777777" w:rsidR="007E59E5" w:rsidRDefault="00670AA5" w:rsidP="007E59E5">
            <w:pPr>
              <w:rPr>
                <w:rFonts w:ascii="Arial" w:hAnsi="Arial" w:cs="Arial"/>
                <w:sz w:val="28"/>
                <w:szCs w:val="28"/>
                <w:lang w:eastAsia="en-US"/>
              </w:rPr>
            </w:pPr>
            <w:r>
              <w:rPr>
                <w:rFonts w:ascii="Arial" w:hAnsi="Arial" w:cs="Arial"/>
                <w:sz w:val="28"/>
                <w:szCs w:val="28"/>
                <w:lang w:eastAsia="en-US"/>
              </w:rPr>
              <w:t xml:space="preserve">Mesalazine 1g suppositories </w:t>
            </w:r>
          </w:p>
          <w:p w14:paraId="59214CA1" w14:textId="77777777" w:rsidR="007E59E5" w:rsidRPr="007E59E5" w:rsidRDefault="007E59E5" w:rsidP="007E59E5">
            <w:pPr>
              <w:rPr>
                <w:rFonts w:ascii="Arial" w:hAnsi="Arial" w:cs="Arial"/>
                <w:bCs/>
                <w:sz w:val="28"/>
                <w:szCs w:val="28"/>
                <w:lang w:eastAsia="en-US"/>
              </w:rPr>
            </w:pPr>
            <w:r w:rsidRPr="007E59E5">
              <w:rPr>
                <w:rFonts w:ascii="Arial" w:hAnsi="Arial" w:cs="Arial"/>
                <w:bCs/>
                <w:sz w:val="28"/>
                <w:szCs w:val="28"/>
                <w:lang w:eastAsia="en-US"/>
              </w:rPr>
              <w:t>Or</w:t>
            </w:r>
          </w:p>
          <w:p w14:paraId="705B2988" w14:textId="06E6A3A9" w:rsidR="007E59E5" w:rsidRDefault="007E59E5" w:rsidP="007E59E5">
            <w:pPr>
              <w:rPr>
                <w:rFonts w:ascii="Arial" w:hAnsi="Arial" w:cs="Arial"/>
                <w:sz w:val="28"/>
                <w:szCs w:val="28"/>
                <w:lang w:eastAsia="en-US"/>
              </w:rPr>
            </w:pPr>
            <w:r w:rsidRPr="005F16E9">
              <w:rPr>
                <w:rFonts w:ascii="Arial" w:hAnsi="Arial" w:cs="Arial"/>
                <w:b/>
                <w:bCs/>
                <w:sz w:val="28"/>
                <w:szCs w:val="28"/>
                <w:lang w:eastAsia="en-US"/>
              </w:rPr>
              <w:t>Salofalk®</w:t>
            </w:r>
            <w:r w:rsidRPr="005F16E9">
              <w:rPr>
                <w:rFonts w:ascii="Arial" w:hAnsi="Arial" w:cs="Arial"/>
                <w:sz w:val="28"/>
                <w:szCs w:val="28"/>
                <w:lang w:eastAsia="en-US"/>
              </w:rPr>
              <w:t xml:space="preserve"> 1 g suppositories</w:t>
            </w:r>
          </w:p>
          <w:p w14:paraId="74552D21" w14:textId="77777777" w:rsidR="007E59E5" w:rsidRDefault="007E59E5" w:rsidP="007E59E5">
            <w:pPr>
              <w:rPr>
                <w:rFonts w:ascii="Arial" w:hAnsi="Arial" w:cs="Arial"/>
                <w:sz w:val="28"/>
                <w:szCs w:val="28"/>
                <w:lang w:eastAsia="en-US"/>
              </w:rPr>
            </w:pPr>
            <w:r>
              <w:rPr>
                <w:rFonts w:ascii="Arial" w:hAnsi="Arial" w:cs="Arial"/>
                <w:sz w:val="28"/>
                <w:szCs w:val="28"/>
                <w:lang w:eastAsia="en-US"/>
              </w:rPr>
              <w:t xml:space="preserve">Or </w:t>
            </w:r>
          </w:p>
          <w:p w14:paraId="66CC667A" w14:textId="08B0610E" w:rsidR="007E59E5" w:rsidRPr="007E59E5" w:rsidRDefault="007E59E5" w:rsidP="007E59E5">
            <w:pPr>
              <w:rPr>
                <w:rFonts w:ascii="Arial" w:hAnsi="Arial" w:cs="Arial"/>
                <w:bCs/>
                <w:sz w:val="28"/>
                <w:szCs w:val="28"/>
                <w:lang w:eastAsia="en-US"/>
              </w:rPr>
            </w:pPr>
            <w:r w:rsidRPr="005F16E9">
              <w:rPr>
                <w:rFonts w:ascii="Arial" w:hAnsi="Arial" w:cs="Arial"/>
                <w:b/>
                <w:bCs/>
                <w:sz w:val="28"/>
                <w:szCs w:val="28"/>
                <w:lang w:eastAsia="en-US"/>
              </w:rPr>
              <w:t>Octasa®</w:t>
            </w:r>
            <w:r>
              <w:rPr>
                <w:rFonts w:ascii="Arial" w:hAnsi="Arial" w:cs="Arial"/>
                <w:b/>
                <w:bCs/>
                <w:sz w:val="28"/>
                <w:szCs w:val="28"/>
                <w:lang w:eastAsia="en-US"/>
              </w:rPr>
              <w:t xml:space="preserve"> </w:t>
            </w:r>
            <w:r>
              <w:rPr>
                <w:rFonts w:ascii="Arial" w:hAnsi="Arial" w:cs="Arial"/>
                <w:bCs/>
                <w:sz w:val="28"/>
                <w:szCs w:val="28"/>
                <w:lang w:eastAsia="en-US"/>
              </w:rPr>
              <w:t>1g suppositories</w:t>
            </w:r>
          </w:p>
          <w:p w14:paraId="186AE149" w14:textId="2CAFEAB8" w:rsidR="00670AA5" w:rsidRPr="004B7360" w:rsidRDefault="00670AA5" w:rsidP="0086599E">
            <w:pPr>
              <w:rPr>
                <w:rFonts w:ascii="Arial" w:hAnsi="Arial" w:cs="Arial"/>
                <w:sz w:val="28"/>
                <w:szCs w:val="28"/>
                <w:lang w:eastAsia="en-US"/>
              </w:rPr>
            </w:pPr>
          </w:p>
        </w:tc>
        <w:tc>
          <w:tcPr>
            <w:tcW w:w="1573" w:type="pct"/>
            <w:tcBorders>
              <w:top w:val="single" w:sz="6" w:space="0" w:color="auto"/>
              <w:left w:val="single" w:sz="6" w:space="0" w:color="auto"/>
              <w:bottom w:val="single" w:sz="6" w:space="0" w:color="auto"/>
              <w:right w:val="single" w:sz="6" w:space="0" w:color="auto"/>
            </w:tcBorders>
            <w:shd w:val="clear" w:color="auto" w:fill="00FFFF"/>
            <w:noWrap/>
            <w:tcMar>
              <w:top w:w="120" w:type="dxa"/>
              <w:left w:w="180" w:type="dxa"/>
              <w:bottom w:w="120" w:type="dxa"/>
              <w:right w:w="180" w:type="dxa"/>
            </w:tcMar>
            <w:vAlign w:val="center"/>
            <w:hideMark/>
          </w:tcPr>
          <w:p w14:paraId="575166B0" w14:textId="6F98C9BC" w:rsidR="00CF701A" w:rsidRPr="004B7360" w:rsidRDefault="00EC7DAF" w:rsidP="0086599E">
            <w:pPr>
              <w:rPr>
                <w:rFonts w:ascii="Arial" w:hAnsi="Arial" w:cs="Arial"/>
                <w:sz w:val="28"/>
                <w:szCs w:val="28"/>
                <w:lang w:eastAsia="en-US"/>
              </w:rPr>
            </w:pPr>
            <w:r w:rsidRPr="00EC7DAF">
              <w:rPr>
                <w:rFonts w:ascii="Arial" w:hAnsi="Arial" w:cs="Arial"/>
                <w:sz w:val="28"/>
                <w:szCs w:val="28"/>
                <w:lang w:eastAsia="en-US"/>
              </w:rPr>
              <w:t xml:space="preserve">Acute mild to moderate ulcerative proctitis 1g suppository once daily </w:t>
            </w:r>
          </w:p>
        </w:tc>
      </w:tr>
      <w:tr w:rsidR="00CF701A" w:rsidRPr="004B7360" w14:paraId="219BE20C" w14:textId="77777777" w:rsidTr="00361413">
        <w:tc>
          <w:tcPr>
            <w:tcW w:w="1425" w:type="pct"/>
            <w:tcBorders>
              <w:top w:val="single" w:sz="6" w:space="0" w:color="auto"/>
              <w:left w:val="single" w:sz="6" w:space="0" w:color="auto"/>
              <w:bottom w:val="single" w:sz="6" w:space="0" w:color="auto"/>
              <w:right w:val="single" w:sz="6" w:space="0" w:color="auto"/>
            </w:tcBorders>
            <w:shd w:val="clear" w:color="auto" w:fill="00FFFF"/>
            <w:noWrap/>
            <w:tcMar>
              <w:top w:w="120" w:type="dxa"/>
              <w:left w:w="180" w:type="dxa"/>
              <w:bottom w:w="120" w:type="dxa"/>
              <w:right w:w="180" w:type="dxa"/>
            </w:tcMar>
            <w:vAlign w:val="center"/>
            <w:hideMark/>
          </w:tcPr>
          <w:p w14:paraId="0F7E67C8" w14:textId="7C5C1AB4" w:rsidR="00CF701A" w:rsidRPr="00361413" w:rsidRDefault="00361413" w:rsidP="0086599E">
            <w:pPr>
              <w:rPr>
                <w:rFonts w:ascii="Arial" w:hAnsi="Arial" w:cs="Arial"/>
                <w:sz w:val="28"/>
                <w:szCs w:val="28"/>
                <w:lang w:eastAsia="en-US"/>
              </w:rPr>
            </w:pPr>
            <w:r w:rsidRPr="00361413">
              <w:rPr>
                <w:rFonts w:ascii="Arial" w:hAnsi="Arial" w:cs="Arial"/>
                <w:bCs/>
                <w:sz w:val="28"/>
                <w:szCs w:val="28"/>
                <w:lang w:eastAsia="en-US"/>
              </w:rPr>
              <w:t xml:space="preserve">Formulary </w:t>
            </w:r>
            <w:r w:rsidR="00CF701A" w:rsidRPr="00361413">
              <w:rPr>
                <w:rFonts w:ascii="Arial" w:hAnsi="Arial" w:cs="Arial"/>
                <w:bCs/>
                <w:sz w:val="28"/>
                <w:szCs w:val="28"/>
                <w:lang w:eastAsia="en-US"/>
              </w:rPr>
              <w:t>choice – proctosigmoiditis / left-sided disease</w:t>
            </w:r>
          </w:p>
        </w:tc>
        <w:tc>
          <w:tcPr>
            <w:tcW w:w="2002" w:type="pct"/>
            <w:tcBorders>
              <w:top w:val="single" w:sz="6" w:space="0" w:color="auto"/>
              <w:left w:val="single" w:sz="6" w:space="0" w:color="auto"/>
              <w:bottom w:val="single" w:sz="6" w:space="0" w:color="auto"/>
              <w:right w:val="single" w:sz="6" w:space="0" w:color="auto"/>
            </w:tcBorders>
            <w:shd w:val="clear" w:color="auto" w:fill="00FFFF"/>
            <w:noWrap/>
            <w:tcMar>
              <w:top w:w="120" w:type="dxa"/>
              <w:left w:w="180" w:type="dxa"/>
              <w:bottom w:w="120" w:type="dxa"/>
              <w:right w:w="180" w:type="dxa"/>
            </w:tcMar>
            <w:vAlign w:val="center"/>
            <w:hideMark/>
          </w:tcPr>
          <w:p w14:paraId="7F6027FD" w14:textId="71C0DF6C" w:rsidR="00CF701A" w:rsidRPr="004B7360" w:rsidRDefault="00CF701A" w:rsidP="0086599E">
            <w:pPr>
              <w:rPr>
                <w:rFonts w:ascii="Arial" w:hAnsi="Arial" w:cs="Arial"/>
                <w:sz w:val="28"/>
                <w:szCs w:val="28"/>
                <w:lang w:eastAsia="en-US"/>
              </w:rPr>
            </w:pPr>
            <w:r w:rsidRPr="004B7360">
              <w:rPr>
                <w:rFonts w:ascii="Arial" w:hAnsi="Arial" w:cs="Arial"/>
                <w:b/>
                <w:bCs/>
                <w:sz w:val="28"/>
                <w:szCs w:val="28"/>
                <w:lang w:eastAsia="en-US"/>
              </w:rPr>
              <w:t>Mesalazine enema</w:t>
            </w:r>
            <w:r w:rsidRPr="004B7360">
              <w:rPr>
                <w:rFonts w:ascii="Arial" w:hAnsi="Arial" w:cs="Arial"/>
                <w:sz w:val="28"/>
                <w:szCs w:val="28"/>
                <w:lang w:eastAsia="en-US"/>
              </w:rPr>
              <w:t xml:space="preserve"> 1g/100 mL</w:t>
            </w:r>
          </w:p>
        </w:tc>
        <w:tc>
          <w:tcPr>
            <w:tcW w:w="1573" w:type="pct"/>
            <w:tcBorders>
              <w:top w:val="single" w:sz="6" w:space="0" w:color="auto"/>
              <w:left w:val="single" w:sz="6" w:space="0" w:color="auto"/>
              <w:bottom w:val="single" w:sz="6" w:space="0" w:color="auto"/>
              <w:right w:val="single" w:sz="6" w:space="0" w:color="auto"/>
            </w:tcBorders>
            <w:shd w:val="clear" w:color="auto" w:fill="00FFFF"/>
            <w:noWrap/>
            <w:tcMar>
              <w:top w:w="120" w:type="dxa"/>
              <w:left w:w="180" w:type="dxa"/>
              <w:bottom w:w="120" w:type="dxa"/>
              <w:right w:w="180" w:type="dxa"/>
            </w:tcMar>
            <w:vAlign w:val="center"/>
            <w:hideMark/>
          </w:tcPr>
          <w:p w14:paraId="26EB07ED" w14:textId="77777777" w:rsidR="00CF701A" w:rsidRPr="004B7360" w:rsidRDefault="00CF701A" w:rsidP="0086599E">
            <w:pPr>
              <w:rPr>
                <w:rFonts w:ascii="Arial" w:hAnsi="Arial" w:cs="Arial"/>
                <w:sz w:val="28"/>
                <w:szCs w:val="28"/>
                <w:lang w:eastAsia="en-US"/>
              </w:rPr>
            </w:pPr>
            <w:r w:rsidRPr="004B7360">
              <w:rPr>
                <w:rFonts w:ascii="Arial" w:hAnsi="Arial" w:cs="Arial"/>
                <w:sz w:val="28"/>
                <w:szCs w:val="28"/>
                <w:lang w:eastAsia="en-US"/>
              </w:rPr>
              <w:t>One enema at bedtime</w:t>
            </w:r>
          </w:p>
        </w:tc>
      </w:tr>
      <w:tr w:rsidR="00CF701A" w:rsidRPr="004B7360" w14:paraId="7F8B848E" w14:textId="77777777" w:rsidTr="00361413">
        <w:tc>
          <w:tcPr>
            <w:tcW w:w="1425" w:type="pct"/>
            <w:tcBorders>
              <w:top w:val="single" w:sz="6" w:space="0" w:color="auto"/>
              <w:left w:val="single" w:sz="6" w:space="0" w:color="auto"/>
              <w:bottom w:val="single" w:sz="6" w:space="0" w:color="auto"/>
              <w:right w:val="single" w:sz="6" w:space="0" w:color="auto"/>
            </w:tcBorders>
            <w:shd w:val="clear" w:color="auto" w:fill="00FFFF"/>
            <w:noWrap/>
            <w:tcMar>
              <w:top w:w="120" w:type="dxa"/>
              <w:left w:w="180" w:type="dxa"/>
              <w:bottom w:w="120" w:type="dxa"/>
              <w:right w:w="180" w:type="dxa"/>
            </w:tcMar>
            <w:vAlign w:val="center"/>
            <w:hideMark/>
          </w:tcPr>
          <w:p w14:paraId="743B9CC1" w14:textId="7EE88497" w:rsidR="00CF701A" w:rsidRPr="00361413" w:rsidRDefault="00361413" w:rsidP="0086599E">
            <w:pPr>
              <w:rPr>
                <w:rFonts w:ascii="Arial" w:hAnsi="Arial" w:cs="Arial"/>
                <w:sz w:val="28"/>
                <w:szCs w:val="28"/>
                <w:lang w:eastAsia="en-US"/>
              </w:rPr>
            </w:pPr>
            <w:r w:rsidRPr="00361413">
              <w:rPr>
                <w:rFonts w:ascii="Arial" w:hAnsi="Arial" w:cs="Arial"/>
                <w:bCs/>
                <w:sz w:val="28"/>
                <w:szCs w:val="28"/>
                <w:lang w:eastAsia="en-US"/>
              </w:rPr>
              <w:t>Formulary</w:t>
            </w:r>
            <w:r w:rsidR="00CF701A" w:rsidRPr="00361413">
              <w:rPr>
                <w:rFonts w:ascii="Arial" w:hAnsi="Arial" w:cs="Arial"/>
                <w:bCs/>
                <w:sz w:val="28"/>
                <w:szCs w:val="28"/>
                <w:lang w:eastAsia="en-US"/>
              </w:rPr>
              <w:t xml:space="preserve"> choice – proctosigmoiditis / left-sided disease</w:t>
            </w:r>
          </w:p>
        </w:tc>
        <w:tc>
          <w:tcPr>
            <w:tcW w:w="2002" w:type="pct"/>
            <w:tcBorders>
              <w:top w:val="single" w:sz="6" w:space="0" w:color="auto"/>
              <w:left w:val="single" w:sz="6" w:space="0" w:color="auto"/>
              <w:bottom w:val="single" w:sz="6" w:space="0" w:color="auto"/>
              <w:right w:val="single" w:sz="6" w:space="0" w:color="auto"/>
            </w:tcBorders>
            <w:shd w:val="clear" w:color="auto" w:fill="00FFFF"/>
            <w:noWrap/>
            <w:tcMar>
              <w:top w:w="120" w:type="dxa"/>
              <w:left w:w="180" w:type="dxa"/>
              <w:bottom w:w="120" w:type="dxa"/>
              <w:right w:w="180" w:type="dxa"/>
            </w:tcMar>
            <w:vAlign w:val="center"/>
            <w:hideMark/>
          </w:tcPr>
          <w:p w14:paraId="2DF9935F" w14:textId="77777777" w:rsidR="00CF701A" w:rsidRPr="004B7360" w:rsidRDefault="00CF701A" w:rsidP="0086599E">
            <w:pPr>
              <w:rPr>
                <w:rFonts w:ascii="Arial" w:hAnsi="Arial" w:cs="Arial"/>
                <w:sz w:val="28"/>
                <w:szCs w:val="28"/>
                <w:lang w:eastAsia="en-US"/>
              </w:rPr>
            </w:pPr>
            <w:r w:rsidRPr="004B7360">
              <w:rPr>
                <w:rFonts w:ascii="Arial" w:hAnsi="Arial" w:cs="Arial"/>
                <w:b/>
                <w:bCs/>
                <w:sz w:val="28"/>
                <w:szCs w:val="28"/>
                <w:lang w:eastAsia="en-US"/>
              </w:rPr>
              <w:t>Salofalk® rectal foam</w:t>
            </w:r>
          </w:p>
        </w:tc>
        <w:tc>
          <w:tcPr>
            <w:tcW w:w="1573" w:type="pct"/>
            <w:tcBorders>
              <w:top w:val="single" w:sz="6" w:space="0" w:color="auto"/>
              <w:left w:val="single" w:sz="6" w:space="0" w:color="auto"/>
              <w:bottom w:val="single" w:sz="6" w:space="0" w:color="auto"/>
              <w:right w:val="single" w:sz="6" w:space="0" w:color="auto"/>
            </w:tcBorders>
            <w:shd w:val="clear" w:color="auto" w:fill="00FFFF"/>
            <w:noWrap/>
            <w:tcMar>
              <w:top w:w="120" w:type="dxa"/>
              <w:left w:w="180" w:type="dxa"/>
              <w:bottom w:w="120" w:type="dxa"/>
              <w:right w:w="180" w:type="dxa"/>
            </w:tcMar>
            <w:vAlign w:val="center"/>
            <w:hideMark/>
          </w:tcPr>
          <w:p w14:paraId="5A9775B5" w14:textId="636BD629" w:rsidR="00CF701A" w:rsidRPr="004B7360" w:rsidRDefault="00EC7DAF" w:rsidP="0086599E">
            <w:pPr>
              <w:rPr>
                <w:rFonts w:ascii="Arial" w:hAnsi="Arial" w:cs="Arial"/>
                <w:sz w:val="28"/>
                <w:szCs w:val="28"/>
                <w:lang w:eastAsia="en-US"/>
              </w:rPr>
            </w:pPr>
            <w:r w:rsidRPr="00EC7DAF">
              <w:rPr>
                <w:rFonts w:ascii="Arial" w:hAnsi="Arial" w:cs="Arial"/>
                <w:sz w:val="28"/>
                <w:szCs w:val="28"/>
                <w:lang w:eastAsia="en-US"/>
              </w:rPr>
              <w:t>Mild ulcerative colitis affecting sigmoid colon and rectum, 2 metered applications (mesalazine 2g) into the rectum at bedtime or in 2 divided doses</w:t>
            </w:r>
          </w:p>
        </w:tc>
      </w:tr>
    </w:tbl>
    <w:p w14:paraId="266939B1" w14:textId="77777777" w:rsidR="00CF701A" w:rsidRDefault="00CF701A" w:rsidP="00CF701A">
      <w:pPr>
        <w:rPr>
          <w:rFonts w:ascii="Arial" w:hAnsi="Arial" w:cs="Arial"/>
          <w:sz w:val="28"/>
          <w:szCs w:val="28"/>
        </w:rPr>
      </w:pPr>
    </w:p>
    <w:p w14:paraId="7BDA4778" w14:textId="77777777" w:rsidR="00361413" w:rsidRDefault="00361413">
      <w:pPr>
        <w:suppressAutoHyphens w:val="0"/>
        <w:spacing w:after="0" w:line="240" w:lineRule="auto"/>
        <w:rPr>
          <w:rFonts w:ascii="Arial" w:hAnsi="Arial" w:cs="Arial"/>
          <w:b/>
          <w:sz w:val="28"/>
          <w:szCs w:val="28"/>
        </w:rPr>
      </w:pPr>
      <w:r>
        <w:rPr>
          <w:rFonts w:ascii="Arial" w:hAnsi="Arial" w:cs="Arial"/>
          <w:b/>
          <w:sz w:val="28"/>
          <w:szCs w:val="28"/>
        </w:rPr>
        <w:br w:type="page"/>
      </w:r>
    </w:p>
    <w:p w14:paraId="2D9DEB69" w14:textId="0DA130D0" w:rsidR="00CF701A" w:rsidRPr="004B7360" w:rsidRDefault="00CF701A" w:rsidP="00CF701A">
      <w:pPr>
        <w:rPr>
          <w:rFonts w:ascii="Arial" w:hAnsi="Arial" w:cs="Arial"/>
          <w:b/>
          <w:sz w:val="28"/>
          <w:szCs w:val="28"/>
        </w:rPr>
      </w:pPr>
      <w:bookmarkStart w:id="3" w:name="_Hlk242350594"/>
      <w:r w:rsidRPr="004B7360">
        <w:rPr>
          <w:rFonts w:ascii="Arial" w:hAnsi="Arial" w:cs="Arial"/>
          <w:b/>
          <w:sz w:val="28"/>
          <w:szCs w:val="28"/>
        </w:rPr>
        <w:lastRenderedPageBreak/>
        <w:t>Maintenance of remission of ulcerative colitis</w:t>
      </w:r>
    </w:p>
    <w:tbl>
      <w:tblPr>
        <w:tblW w:w="5226" w:type="pct"/>
        <w:tblInd w:w="-434" w:type="dxa"/>
        <w:tblBorders>
          <w:top w:val="single" w:sz="6" w:space="0" w:color="auto"/>
          <w:left w:val="single" w:sz="6" w:space="0" w:color="auto"/>
          <w:bottom w:val="single" w:sz="6" w:space="0" w:color="auto"/>
          <w:right w:val="single" w:sz="6" w:space="0" w:color="auto"/>
        </w:tblBorders>
        <w:tblLayout w:type="fixed"/>
        <w:tblCellMar>
          <w:top w:w="80" w:type="dxa"/>
          <w:left w:w="80" w:type="dxa"/>
          <w:bottom w:w="80" w:type="dxa"/>
          <w:right w:w="80" w:type="dxa"/>
        </w:tblCellMar>
        <w:tblLook w:val="04A0" w:firstRow="1" w:lastRow="0" w:firstColumn="1" w:lastColumn="0" w:noHBand="0" w:noVBand="1"/>
      </w:tblPr>
      <w:tblGrid>
        <w:gridCol w:w="1844"/>
        <w:gridCol w:w="3260"/>
        <w:gridCol w:w="4931"/>
      </w:tblGrid>
      <w:tr w:rsidR="00260FEA" w:rsidRPr="004B7360" w14:paraId="46C13DA1" w14:textId="77777777" w:rsidTr="002750D2">
        <w:trPr>
          <w:tblHeader/>
        </w:trPr>
        <w:tc>
          <w:tcPr>
            <w:tcW w:w="1844" w:type="dxa"/>
            <w:tcBorders>
              <w:top w:val="single" w:sz="6" w:space="0" w:color="auto"/>
              <w:left w:val="single" w:sz="6" w:space="0" w:color="auto"/>
              <w:bottom w:val="single" w:sz="6" w:space="0" w:color="auto"/>
              <w:right w:val="single" w:sz="6" w:space="0" w:color="auto"/>
            </w:tcBorders>
            <w:shd w:val="clear" w:color="auto" w:fill="F2F2F2" w:themeFill="background1" w:themeFillShade="F2"/>
            <w:noWrap/>
            <w:tcMar>
              <w:top w:w="120" w:type="dxa"/>
              <w:left w:w="180" w:type="dxa"/>
              <w:bottom w:w="120" w:type="dxa"/>
              <w:right w:w="180" w:type="dxa"/>
            </w:tcMar>
            <w:vAlign w:val="center"/>
            <w:hideMark/>
          </w:tcPr>
          <w:bookmarkEnd w:id="3"/>
          <w:p w14:paraId="1E5CDAC3" w14:textId="62ADA263" w:rsidR="00260FEA" w:rsidRPr="004B7360" w:rsidRDefault="00260FEA" w:rsidP="00260FEA">
            <w:pPr>
              <w:spacing w:after="0" w:line="240" w:lineRule="auto"/>
              <w:rPr>
                <w:rFonts w:ascii="Arial" w:hAnsi="Arial" w:cs="Arial"/>
                <w:b/>
                <w:bCs/>
                <w:sz w:val="28"/>
                <w:szCs w:val="28"/>
                <w:lang w:eastAsia="en-US"/>
              </w:rPr>
            </w:pPr>
            <w:r w:rsidRPr="00B54F81">
              <w:rPr>
                <w:rFonts w:ascii="Arial" w:hAnsi="Arial" w:cs="Arial"/>
                <w:b/>
                <w:bCs/>
                <w:sz w:val="24"/>
                <w:szCs w:val="28"/>
                <w:lang w:eastAsia="en-US"/>
              </w:rPr>
              <w:t>Choice</w:t>
            </w:r>
          </w:p>
        </w:tc>
        <w:tc>
          <w:tcPr>
            <w:tcW w:w="3260" w:type="dxa"/>
            <w:tcBorders>
              <w:top w:val="single" w:sz="6" w:space="0" w:color="auto"/>
              <w:left w:val="single" w:sz="6" w:space="0" w:color="auto"/>
              <w:bottom w:val="single" w:sz="6" w:space="0" w:color="auto"/>
              <w:right w:val="single" w:sz="6" w:space="0" w:color="auto"/>
            </w:tcBorders>
            <w:shd w:val="clear" w:color="auto" w:fill="F2F2F2" w:themeFill="background1" w:themeFillShade="F2"/>
            <w:noWrap/>
            <w:tcMar>
              <w:top w:w="120" w:type="dxa"/>
              <w:left w:w="180" w:type="dxa"/>
              <w:bottom w:w="120" w:type="dxa"/>
              <w:right w:w="180" w:type="dxa"/>
            </w:tcMar>
            <w:vAlign w:val="center"/>
            <w:hideMark/>
          </w:tcPr>
          <w:p w14:paraId="6B41267B" w14:textId="1C69CFBF" w:rsidR="00260FEA" w:rsidRPr="004B7360" w:rsidRDefault="00260FEA" w:rsidP="00260FEA">
            <w:pPr>
              <w:spacing w:after="0" w:line="240" w:lineRule="auto"/>
              <w:rPr>
                <w:rFonts w:ascii="Arial" w:hAnsi="Arial" w:cs="Arial"/>
                <w:b/>
                <w:bCs/>
                <w:sz w:val="28"/>
                <w:szCs w:val="28"/>
                <w:lang w:eastAsia="en-US"/>
              </w:rPr>
            </w:pPr>
            <w:r w:rsidRPr="00B54F81">
              <w:rPr>
                <w:rFonts w:ascii="Arial" w:hAnsi="Arial" w:cs="Arial"/>
                <w:b/>
                <w:bCs/>
                <w:sz w:val="24"/>
                <w:szCs w:val="28"/>
                <w:lang w:eastAsia="en-US"/>
              </w:rPr>
              <w:t xml:space="preserve">Drug </w:t>
            </w:r>
          </w:p>
        </w:tc>
        <w:tc>
          <w:tcPr>
            <w:tcW w:w="4931" w:type="dxa"/>
            <w:tcBorders>
              <w:top w:val="single" w:sz="6" w:space="0" w:color="auto"/>
              <w:left w:val="single" w:sz="6" w:space="0" w:color="auto"/>
              <w:bottom w:val="single" w:sz="6" w:space="0" w:color="auto"/>
              <w:right w:val="single" w:sz="6" w:space="0" w:color="auto"/>
            </w:tcBorders>
            <w:shd w:val="clear" w:color="auto" w:fill="F2F2F2" w:themeFill="background1" w:themeFillShade="F2"/>
            <w:noWrap/>
            <w:tcMar>
              <w:top w:w="120" w:type="dxa"/>
              <w:left w:w="180" w:type="dxa"/>
              <w:bottom w:w="120" w:type="dxa"/>
              <w:right w:w="180" w:type="dxa"/>
            </w:tcMar>
            <w:vAlign w:val="center"/>
            <w:hideMark/>
          </w:tcPr>
          <w:p w14:paraId="3D6E2D00" w14:textId="7CD557D4" w:rsidR="00260FEA" w:rsidRPr="004B7360" w:rsidRDefault="00260FEA" w:rsidP="00260FEA">
            <w:pPr>
              <w:spacing w:after="0" w:line="240" w:lineRule="auto"/>
              <w:rPr>
                <w:rFonts w:ascii="Arial" w:hAnsi="Arial" w:cs="Arial"/>
                <w:b/>
                <w:bCs/>
                <w:sz w:val="28"/>
                <w:szCs w:val="28"/>
                <w:lang w:eastAsia="en-US"/>
              </w:rPr>
            </w:pPr>
            <w:r w:rsidRPr="00B54F81">
              <w:rPr>
                <w:rFonts w:ascii="Arial" w:hAnsi="Arial" w:cs="Arial"/>
                <w:b/>
                <w:bCs/>
                <w:sz w:val="24"/>
                <w:szCs w:val="28"/>
                <w:lang w:eastAsia="en-US"/>
              </w:rPr>
              <w:t>Dosage</w:t>
            </w:r>
          </w:p>
        </w:tc>
      </w:tr>
      <w:tr w:rsidR="00361413" w:rsidRPr="004B7360" w14:paraId="485F563B" w14:textId="77777777" w:rsidTr="002750D2">
        <w:tc>
          <w:tcPr>
            <w:tcW w:w="1844" w:type="dxa"/>
            <w:vMerge w:val="restart"/>
            <w:tcBorders>
              <w:top w:val="single" w:sz="6" w:space="0" w:color="auto"/>
              <w:left w:val="single" w:sz="6" w:space="0" w:color="auto"/>
              <w:right w:val="single" w:sz="6" w:space="0" w:color="auto"/>
            </w:tcBorders>
            <w:shd w:val="clear" w:color="auto" w:fill="00FFFF"/>
            <w:noWrap/>
            <w:tcMar>
              <w:top w:w="120" w:type="dxa"/>
              <w:left w:w="180" w:type="dxa"/>
              <w:bottom w:w="120" w:type="dxa"/>
              <w:right w:w="180" w:type="dxa"/>
            </w:tcMar>
            <w:vAlign w:val="center"/>
            <w:hideMark/>
          </w:tcPr>
          <w:p w14:paraId="5D981282" w14:textId="77777777" w:rsidR="00361413" w:rsidRDefault="00361413" w:rsidP="0086599E">
            <w:pPr>
              <w:rPr>
                <w:rFonts w:ascii="Arial" w:hAnsi="Arial" w:cs="Arial"/>
                <w:b/>
                <w:bCs/>
                <w:sz w:val="28"/>
                <w:szCs w:val="28"/>
                <w:lang w:eastAsia="en-US"/>
              </w:rPr>
            </w:pPr>
            <w:r>
              <w:rPr>
                <w:rFonts w:ascii="Arial" w:hAnsi="Arial" w:cs="Arial"/>
                <w:b/>
                <w:bCs/>
                <w:sz w:val="28"/>
                <w:szCs w:val="28"/>
                <w:lang w:eastAsia="en-US"/>
              </w:rPr>
              <w:t xml:space="preserve">Formulary </w:t>
            </w:r>
            <w:r w:rsidRPr="004B7360">
              <w:rPr>
                <w:rFonts w:ascii="Arial" w:hAnsi="Arial" w:cs="Arial"/>
                <w:b/>
                <w:bCs/>
                <w:sz w:val="28"/>
                <w:szCs w:val="28"/>
                <w:lang w:eastAsia="en-US"/>
              </w:rPr>
              <w:t>choice</w:t>
            </w:r>
            <w:r>
              <w:rPr>
                <w:rFonts w:ascii="Arial" w:hAnsi="Arial" w:cs="Arial"/>
                <w:b/>
                <w:bCs/>
                <w:sz w:val="28"/>
                <w:szCs w:val="28"/>
                <w:lang w:eastAsia="en-US"/>
              </w:rPr>
              <w:t xml:space="preserve">s </w:t>
            </w:r>
          </w:p>
          <w:p w14:paraId="718F872F" w14:textId="77777777" w:rsidR="00361413" w:rsidRDefault="00361413" w:rsidP="0086599E">
            <w:pPr>
              <w:rPr>
                <w:rFonts w:ascii="Arial" w:hAnsi="Arial" w:cs="Arial"/>
                <w:b/>
                <w:bCs/>
                <w:sz w:val="28"/>
                <w:szCs w:val="28"/>
                <w:lang w:eastAsia="en-US"/>
              </w:rPr>
            </w:pPr>
          </w:p>
          <w:p w14:paraId="401084FF" w14:textId="77777777" w:rsidR="00361413" w:rsidRDefault="00361413" w:rsidP="0086599E">
            <w:pPr>
              <w:rPr>
                <w:rFonts w:ascii="Arial" w:hAnsi="Arial" w:cs="Arial"/>
                <w:b/>
                <w:bCs/>
                <w:sz w:val="28"/>
                <w:szCs w:val="28"/>
                <w:lang w:eastAsia="en-US"/>
              </w:rPr>
            </w:pPr>
          </w:p>
          <w:p w14:paraId="0C382555" w14:textId="77777777" w:rsidR="00361413" w:rsidRDefault="00361413" w:rsidP="0086599E">
            <w:pPr>
              <w:rPr>
                <w:rFonts w:ascii="Arial" w:hAnsi="Arial" w:cs="Arial"/>
                <w:b/>
                <w:bCs/>
                <w:sz w:val="28"/>
                <w:szCs w:val="28"/>
                <w:lang w:eastAsia="en-US"/>
              </w:rPr>
            </w:pPr>
          </w:p>
          <w:p w14:paraId="5F2A9F91" w14:textId="77777777" w:rsidR="00361413" w:rsidRDefault="00361413" w:rsidP="0086599E">
            <w:pPr>
              <w:rPr>
                <w:rFonts w:ascii="Arial" w:hAnsi="Arial" w:cs="Arial"/>
                <w:b/>
                <w:bCs/>
                <w:sz w:val="28"/>
                <w:szCs w:val="28"/>
                <w:lang w:eastAsia="en-US"/>
              </w:rPr>
            </w:pPr>
          </w:p>
          <w:p w14:paraId="6C4834AE" w14:textId="77777777" w:rsidR="00361413" w:rsidRDefault="00361413" w:rsidP="0086599E">
            <w:pPr>
              <w:rPr>
                <w:rFonts w:ascii="Arial" w:hAnsi="Arial" w:cs="Arial"/>
                <w:b/>
                <w:bCs/>
                <w:sz w:val="28"/>
                <w:szCs w:val="28"/>
                <w:lang w:eastAsia="en-US"/>
              </w:rPr>
            </w:pPr>
          </w:p>
          <w:p w14:paraId="61137ECD" w14:textId="77777777" w:rsidR="00361413" w:rsidRDefault="00361413" w:rsidP="0086599E">
            <w:pPr>
              <w:rPr>
                <w:rFonts w:ascii="Arial" w:hAnsi="Arial" w:cs="Arial"/>
                <w:b/>
                <w:bCs/>
                <w:sz w:val="28"/>
                <w:szCs w:val="28"/>
                <w:lang w:eastAsia="en-US"/>
              </w:rPr>
            </w:pPr>
          </w:p>
          <w:p w14:paraId="0F882B44" w14:textId="77777777" w:rsidR="00361413" w:rsidRDefault="00361413" w:rsidP="0086599E">
            <w:pPr>
              <w:rPr>
                <w:rFonts w:ascii="Arial" w:hAnsi="Arial" w:cs="Arial"/>
                <w:b/>
                <w:bCs/>
                <w:sz w:val="28"/>
                <w:szCs w:val="28"/>
                <w:lang w:eastAsia="en-US"/>
              </w:rPr>
            </w:pPr>
          </w:p>
          <w:p w14:paraId="25727E11" w14:textId="77777777" w:rsidR="00361413" w:rsidRDefault="00361413" w:rsidP="0086599E">
            <w:pPr>
              <w:rPr>
                <w:rFonts w:ascii="Arial" w:hAnsi="Arial" w:cs="Arial"/>
                <w:b/>
                <w:bCs/>
                <w:sz w:val="28"/>
                <w:szCs w:val="28"/>
                <w:lang w:eastAsia="en-US"/>
              </w:rPr>
            </w:pPr>
          </w:p>
          <w:p w14:paraId="27D43137" w14:textId="77777777" w:rsidR="00361413" w:rsidRDefault="00361413" w:rsidP="0086599E">
            <w:pPr>
              <w:rPr>
                <w:rFonts w:ascii="Arial" w:hAnsi="Arial" w:cs="Arial"/>
                <w:b/>
                <w:bCs/>
                <w:sz w:val="28"/>
                <w:szCs w:val="28"/>
                <w:lang w:eastAsia="en-US"/>
              </w:rPr>
            </w:pPr>
          </w:p>
          <w:p w14:paraId="0C63C7DE" w14:textId="77777777" w:rsidR="00361413" w:rsidRDefault="00361413" w:rsidP="0086599E">
            <w:pPr>
              <w:rPr>
                <w:rFonts w:ascii="Arial" w:hAnsi="Arial" w:cs="Arial"/>
                <w:b/>
                <w:bCs/>
                <w:sz w:val="28"/>
                <w:szCs w:val="28"/>
                <w:lang w:eastAsia="en-US"/>
              </w:rPr>
            </w:pPr>
          </w:p>
          <w:p w14:paraId="29A64202" w14:textId="77777777" w:rsidR="00361413" w:rsidRDefault="00361413" w:rsidP="0086599E">
            <w:pPr>
              <w:rPr>
                <w:rFonts w:ascii="Arial" w:hAnsi="Arial" w:cs="Arial"/>
                <w:b/>
                <w:bCs/>
                <w:sz w:val="28"/>
                <w:szCs w:val="28"/>
                <w:lang w:eastAsia="en-US"/>
              </w:rPr>
            </w:pPr>
          </w:p>
          <w:p w14:paraId="0F3955BC" w14:textId="77777777" w:rsidR="00361413" w:rsidRDefault="00361413" w:rsidP="0086599E">
            <w:pPr>
              <w:rPr>
                <w:rFonts w:ascii="Arial" w:hAnsi="Arial" w:cs="Arial"/>
                <w:b/>
                <w:bCs/>
                <w:sz w:val="28"/>
                <w:szCs w:val="28"/>
                <w:lang w:eastAsia="en-US"/>
              </w:rPr>
            </w:pPr>
          </w:p>
          <w:p w14:paraId="3EF8E58C" w14:textId="77777777" w:rsidR="00361413" w:rsidRDefault="00361413" w:rsidP="0086599E">
            <w:pPr>
              <w:rPr>
                <w:rFonts w:ascii="Arial" w:hAnsi="Arial" w:cs="Arial"/>
                <w:b/>
                <w:bCs/>
                <w:sz w:val="28"/>
                <w:szCs w:val="28"/>
                <w:lang w:eastAsia="en-US"/>
              </w:rPr>
            </w:pPr>
          </w:p>
          <w:p w14:paraId="0971F530" w14:textId="77777777" w:rsidR="00361413" w:rsidRDefault="00361413" w:rsidP="0086599E">
            <w:pPr>
              <w:rPr>
                <w:rFonts w:ascii="Arial" w:hAnsi="Arial" w:cs="Arial"/>
                <w:b/>
                <w:bCs/>
                <w:sz w:val="28"/>
                <w:szCs w:val="28"/>
                <w:lang w:eastAsia="en-US"/>
              </w:rPr>
            </w:pPr>
          </w:p>
          <w:p w14:paraId="3A1830A6" w14:textId="77777777" w:rsidR="00361413" w:rsidRDefault="00361413" w:rsidP="0086599E">
            <w:pPr>
              <w:rPr>
                <w:rFonts w:ascii="Arial" w:hAnsi="Arial" w:cs="Arial"/>
                <w:b/>
                <w:bCs/>
                <w:sz w:val="28"/>
                <w:szCs w:val="28"/>
                <w:lang w:eastAsia="en-US"/>
              </w:rPr>
            </w:pPr>
          </w:p>
          <w:p w14:paraId="7E662127" w14:textId="73D7D520" w:rsidR="00361413" w:rsidRPr="004B7360" w:rsidRDefault="00361413" w:rsidP="0086599E">
            <w:pPr>
              <w:rPr>
                <w:rFonts w:ascii="Arial" w:hAnsi="Arial" w:cs="Arial"/>
                <w:sz w:val="28"/>
                <w:szCs w:val="28"/>
                <w:lang w:eastAsia="en-US"/>
              </w:rPr>
            </w:pPr>
            <w:r>
              <w:rPr>
                <w:rFonts w:ascii="Arial" w:hAnsi="Arial" w:cs="Arial"/>
                <w:b/>
                <w:bCs/>
                <w:sz w:val="28"/>
                <w:szCs w:val="28"/>
                <w:lang w:eastAsia="en-US"/>
              </w:rPr>
              <w:t xml:space="preserve">      </w:t>
            </w:r>
          </w:p>
        </w:tc>
        <w:tc>
          <w:tcPr>
            <w:tcW w:w="3260" w:type="dxa"/>
            <w:tcBorders>
              <w:top w:val="single" w:sz="6" w:space="0" w:color="auto"/>
              <w:left w:val="single" w:sz="6" w:space="0" w:color="auto"/>
              <w:bottom w:val="single" w:sz="6" w:space="0" w:color="auto"/>
              <w:right w:val="single" w:sz="6" w:space="0" w:color="auto"/>
            </w:tcBorders>
            <w:shd w:val="clear" w:color="auto" w:fill="00FFFF"/>
            <w:noWrap/>
            <w:tcMar>
              <w:top w:w="120" w:type="dxa"/>
              <w:left w:w="180" w:type="dxa"/>
              <w:bottom w:w="120" w:type="dxa"/>
              <w:right w:w="180" w:type="dxa"/>
            </w:tcMar>
            <w:vAlign w:val="center"/>
            <w:hideMark/>
          </w:tcPr>
          <w:p w14:paraId="2F12C2F0" w14:textId="77777777" w:rsidR="00361413" w:rsidRPr="004B7360" w:rsidRDefault="00361413" w:rsidP="00F777D0">
            <w:pPr>
              <w:spacing w:line="240" w:lineRule="auto"/>
              <w:rPr>
                <w:rFonts w:ascii="Arial" w:hAnsi="Arial" w:cs="Arial"/>
                <w:sz w:val="28"/>
                <w:szCs w:val="28"/>
                <w:lang w:eastAsia="en-US"/>
              </w:rPr>
            </w:pPr>
            <w:r w:rsidRPr="004B7360">
              <w:rPr>
                <w:rFonts w:ascii="Arial" w:hAnsi="Arial" w:cs="Arial"/>
                <w:b/>
                <w:bCs/>
                <w:sz w:val="28"/>
                <w:szCs w:val="28"/>
                <w:lang w:eastAsia="en-US"/>
              </w:rPr>
              <w:t>Octasa® M/R tablets</w:t>
            </w:r>
            <w:r w:rsidRPr="004B7360">
              <w:rPr>
                <w:rFonts w:ascii="Arial" w:hAnsi="Arial" w:cs="Arial"/>
                <w:sz w:val="28"/>
                <w:szCs w:val="28"/>
                <w:lang w:eastAsia="en-US"/>
              </w:rPr>
              <w:t xml:space="preserve"> 400 mg, 800 mg, 1600 mg</w:t>
            </w:r>
          </w:p>
        </w:tc>
        <w:tc>
          <w:tcPr>
            <w:tcW w:w="4931" w:type="dxa"/>
            <w:tcBorders>
              <w:top w:val="single" w:sz="6" w:space="0" w:color="auto"/>
              <w:left w:val="single" w:sz="6" w:space="0" w:color="auto"/>
              <w:bottom w:val="single" w:sz="6" w:space="0" w:color="auto"/>
              <w:right w:val="single" w:sz="6" w:space="0" w:color="auto"/>
            </w:tcBorders>
            <w:shd w:val="clear" w:color="auto" w:fill="00FFFF"/>
            <w:noWrap/>
            <w:tcMar>
              <w:top w:w="120" w:type="dxa"/>
              <w:left w:w="180" w:type="dxa"/>
              <w:bottom w:w="120" w:type="dxa"/>
              <w:right w:w="180" w:type="dxa"/>
            </w:tcMar>
            <w:vAlign w:val="center"/>
            <w:hideMark/>
          </w:tcPr>
          <w:p w14:paraId="0998ADC9" w14:textId="4CDB0429" w:rsidR="00062D3A" w:rsidRDefault="00361413" w:rsidP="00F777D0">
            <w:pPr>
              <w:spacing w:line="240" w:lineRule="auto"/>
              <w:rPr>
                <w:rFonts w:ascii="Arial" w:hAnsi="Arial" w:cs="Arial"/>
                <w:sz w:val="28"/>
                <w:szCs w:val="28"/>
                <w:lang w:eastAsia="en-US"/>
              </w:rPr>
            </w:pPr>
            <w:r>
              <w:rPr>
                <w:rFonts w:ascii="Arial" w:hAnsi="Arial" w:cs="Arial"/>
                <w:sz w:val="28"/>
                <w:szCs w:val="28"/>
                <w:lang w:eastAsia="en-US"/>
              </w:rPr>
              <w:t>M</w:t>
            </w:r>
            <w:r w:rsidRPr="00361413">
              <w:rPr>
                <w:rFonts w:ascii="Arial" w:hAnsi="Arial" w:cs="Arial"/>
                <w:sz w:val="28"/>
                <w:szCs w:val="28"/>
                <w:lang w:eastAsia="en-US"/>
              </w:rPr>
              <w:t>aintenance</w:t>
            </w:r>
            <w:r w:rsidR="002750D2">
              <w:rPr>
                <w:rFonts w:ascii="Arial" w:hAnsi="Arial" w:cs="Arial"/>
                <w:sz w:val="28"/>
                <w:szCs w:val="28"/>
                <w:lang w:eastAsia="en-US"/>
              </w:rPr>
              <w:t xml:space="preserve"> as once daily or in divided doses</w:t>
            </w:r>
            <w:r w:rsidR="00062D3A">
              <w:rPr>
                <w:rFonts w:ascii="Arial" w:hAnsi="Arial" w:cs="Arial"/>
                <w:sz w:val="28"/>
                <w:szCs w:val="28"/>
                <w:lang w:eastAsia="en-US"/>
              </w:rPr>
              <w:t>:</w:t>
            </w:r>
            <w:r w:rsidRPr="00361413">
              <w:rPr>
                <w:rFonts w:ascii="Arial" w:hAnsi="Arial" w:cs="Arial"/>
                <w:sz w:val="28"/>
                <w:szCs w:val="28"/>
                <w:lang w:eastAsia="en-US"/>
              </w:rPr>
              <w:t xml:space="preserve"> </w:t>
            </w:r>
            <w:r w:rsidR="00062D3A">
              <w:rPr>
                <w:rFonts w:ascii="Arial" w:hAnsi="Arial" w:cs="Arial"/>
                <w:sz w:val="28"/>
                <w:szCs w:val="28"/>
                <w:lang w:eastAsia="en-US"/>
              </w:rPr>
              <w:t xml:space="preserve"> </w:t>
            </w:r>
          </w:p>
          <w:p w14:paraId="1EF286BF" w14:textId="093B6FD1" w:rsidR="00062D3A" w:rsidRDefault="00062D3A" w:rsidP="00F777D0">
            <w:pPr>
              <w:spacing w:line="240" w:lineRule="auto"/>
              <w:rPr>
                <w:rFonts w:ascii="Arial" w:hAnsi="Arial" w:cs="Arial"/>
                <w:sz w:val="28"/>
                <w:szCs w:val="28"/>
                <w:lang w:eastAsia="en-US"/>
              </w:rPr>
            </w:pPr>
            <w:r>
              <w:rPr>
                <w:rFonts w:ascii="Arial" w:hAnsi="Arial" w:cs="Arial"/>
                <w:sz w:val="28"/>
                <w:szCs w:val="28"/>
                <w:lang w:eastAsia="en-US"/>
              </w:rPr>
              <w:t>400mg MR tablets</w:t>
            </w:r>
            <w:r w:rsidR="00F777D0">
              <w:rPr>
                <w:rFonts w:ascii="Arial" w:hAnsi="Arial" w:cs="Arial"/>
                <w:sz w:val="28"/>
                <w:szCs w:val="28"/>
                <w:lang w:eastAsia="en-US"/>
              </w:rPr>
              <w:t>:</w:t>
            </w:r>
            <w:r>
              <w:rPr>
                <w:rFonts w:ascii="Arial" w:hAnsi="Arial" w:cs="Arial"/>
                <w:sz w:val="28"/>
                <w:szCs w:val="28"/>
                <w:lang w:eastAsia="en-US"/>
              </w:rPr>
              <w:t xml:space="preserve"> </w:t>
            </w:r>
            <w:r w:rsidRPr="00062D3A">
              <w:rPr>
                <w:rFonts w:ascii="Arial" w:hAnsi="Arial" w:cs="Arial"/>
                <w:sz w:val="28"/>
                <w:szCs w:val="28"/>
                <w:lang w:eastAsia="en-US"/>
              </w:rPr>
              <w:t xml:space="preserve">1.2 g to 2.4 g </w:t>
            </w:r>
          </w:p>
          <w:p w14:paraId="04E7CB6D" w14:textId="483D4D03" w:rsidR="00062D3A" w:rsidRDefault="002750D2" w:rsidP="00F777D0">
            <w:pPr>
              <w:spacing w:line="240" w:lineRule="auto"/>
              <w:rPr>
                <w:rFonts w:ascii="Arial" w:hAnsi="Arial" w:cs="Arial"/>
                <w:sz w:val="28"/>
                <w:szCs w:val="28"/>
                <w:lang w:eastAsia="en-US"/>
              </w:rPr>
            </w:pPr>
            <w:r>
              <w:rPr>
                <w:rFonts w:ascii="Arial" w:hAnsi="Arial" w:cs="Arial"/>
                <w:sz w:val="28"/>
                <w:szCs w:val="28"/>
                <w:lang w:eastAsia="en-US"/>
              </w:rPr>
              <w:t>800mg MR tablets</w:t>
            </w:r>
            <w:r w:rsidR="00F777D0">
              <w:rPr>
                <w:rFonts w:ascii="Arial" w:hAnsi="Arial" w:cs="Arial"/>
                <w:sz w:val="28"/>
                <w:szCs w:val="28"/>
                <w:lang w:eastAsia="en-US"/>
              </w:rPr>
              <w:t>:</w:t>
            </w:r>
            <w:r>
              <w:rPr>
                <w:rFonts w:ascii="Arial" w:hAnsi="Arial" w:cs="Arial"/>
                <w:sz w:val="28"/>
                <w:szCs w:val="28"/>
                <w:lang w:eastAsia="en-US"/>
              </w:rPr>
              <w:t xml:space="preserve"> </w:t>
            </w:r>
            <w:r w:rsidRPr="002750D2">
              <w:rPr>
                <w:rFonts w:ascii="Arial" w:hAnsi="Arial" w:cs="Arial"/>
                <w:sz w:val="28"/>
                <w:szCs w:val="28"/>
                <w:lang w:eastAsia="en-US"/>
              </w:rPr>
              <w:t xml:space="preserve">1.6 g to 2.4 g </w:t>
            </w:r>
          </w:p>
          <w:p w14:paraId="1F4F3AAF" w14:textId="72C04CBF" w:rsidR="00062D3A" w:rsidRDefault="002750D2" w:rsidP="00F777D0">
            <w:pPr>
              <w:spacing w:line="240" w:lineRule="auto"/>
              <w:rPr>
                <w:rFonts w:ascii="Arial" w:hAnsi="Arial" w:cs="Arial"/>
                <w:sz w:val="28"/>
                <w:szCs w:val="28"/>
                <w:lang w:eastAsia="en-US"/>
              </w:rPr>
            </w:pPr>
            <w:r>
              <w:rPr>
                <w:rFonts w:ascii="Arial" w:hAnsi="Arial" w:cs="Arial"/>
                <w:sz w:val="28"/>
                <w:szCs w:val="28"/>
                <w:lang w:eastAsia="en-US"/>
              </w:rPr>
              <w:t>1600mg MR tablets</w:t>
            </w:r>
            <w:r w:rsidR="00F777D0">
              <w:rPr>
                <w:rFonts w:ascii="Arial" w:hAnsi="Arial" w:cs="Arial"/>
                <w:sz w:val="28"/>
                <w:szCs w:val="28"/>
                <w:lang w:eastAsia="en-US"/>
              </w:rPr>
              <w:t>:</w:t>
            </w:r>
            <w:r>
              <w:rPr>
                <w:rFonts w:ascii="Arial" w:hAnsi="Arial" w:cs="Arial"/>
                <w:sz w:val="28"/>
                <w:szCs w:val="28"/>
                <w:lang w:eastAsia="en-US"/>
              </w:rPr>
              <w:t xml:space="preserve"> </w:t>
            </w:r>
            <w:r w:rsidRPr="002750D2">
              <w:rPr>
                <w:rFonts w:ascii="Arial" w:hAnsi="Arial" w:cs="Arial"/>
                <w:sz w:val="28"/>
                <w:szCs w:val="28"/>
                <w:lang w:eastAsia="en-US"/>
              </w:rPr>
              <w:t>1</w:t>
            </w:r>
            <w:r>
              <w:rPr>
                <w:rFonts w:ascii="Arial" w:hAnsi="Arial" w:cs="Arial"/>
                <w:sz w:val="28"/>
                <w:szCs w:val="28"/>
                <w:lang w:eastAsia="en-US"/>
              </w:rPr>
              <w:t>.</w:t>
            </w:r>
            <w:r w:rsidRPr="002750D2">
              <w:rPr>
                <w:rFonts w:ascii="Arial" w:hAnsi="Arial" w:cs="Arial"/>
                <w:sz w:val="28"/>
                <w:szCs w:val="28"/>
                <w:lang w:eastAsia="en-US"/>
              </w:rPr>
              <w:t>6 g</w:t>
            </w:r>
          </w:p>
          <w:p w14:paraId="7DCD4F12" w14:textId="6C893895" w:rsidR="00361413" w:rsidRPr="004B7360" w:rsidRDefault="00361413" w:rsidP="00F777D0">
            <w:pPr>
              <w:spacing w:line="240" w:lineRule="auto"/>
              <w:rPr>
                <w:rFonts w:ascii="Arial" w:hAnsi="Arial" w:cs="Arial"/>
                <w:sz w:val="28"/>
                <w:szCs w:val="28"/>
                <w:lang w:eastAsia="en-US"/>
              </w:rPr>
            </w:pPr>
            <w:bookmarkStart w:id="4" w:name="_Hlk242351079"/>
            <w:r w:rsidRPr="00361413">
              <w:rPr>
                <w:rFonts w:ascii="Arial" w:hAnsi="Arial" w:cs="Arial"/>
                <w:sz w:val="28"/>
                <w:szCs w:val="28"/>
                <w:lang w:eastAsia="en-US"/>
              </w:rPr>
              <w:t xml:space="preserve">Doses of up to 4.8g Octasa® M/R daily may </w:t>
            </w:r>
            <w:r w:rsidRPr="00361413">
              <w:rPr>
                <w:rFonts w:ascii="Arial" w:hAnsi="Arial" w:cs="Arial"/>
                <w:sz w:val="28"/>
                <w:szCs w:val="28"/>
                <w:lang w:eastAsia="en-US"/>
              </w:rPr>
              <w:t>be required for some patients [unlicensed]</w:t>
            </w:r>
            <w:bookmarkEnd w:id="4"/>
          </w:p>
        </w:tc>
      </w:tr>
      <w:tr w:rsidR="00361413" w:rsidRPr="004B7360" w14:paraId="4787A530" w14:textId="77777777" w:rsidTr="002750D2">
        <w:tc>
          <w:tcPr>
            <w:tcW w:w="1844" w:type="dxa"/>
            <w:vMerge/>
            <w:tcBorders>
              <w:left w:val="single" w:sz="6" w:space="0" w:color="auto"/>
              <w:right w:val="single" w:sz="6" w:space="0" w:color="auto"/>
            </w:tcBorders>
            <w:shd w:val="clear" w:color="auto" w:fill="00FFFF"/>
            <w:noWrap/>
            <w:tcMar>
              <w:top w:w="120" w:type="dxa"/>
              <w:left w:w="180" w:type="dxa"/>
              <w:bottom w:w="120" w:type="dxa"/>
              <w:right w:w="180" w:type="dxa"/>
            </w:tcMar>
            <w:vAlign w:val="center"/>
          </w:tcPr>
          <w:p w14:paraId="13FB1234" w14:textId="77777777" w:rsidR="00361413" w:rsidRPr="004B7360" w:rsidRDefault="00361413" w:rsidP="0086599E">
            <w:pPr>
              <w:rPr>
                <w:rFonts w:ascii="Arial" w:hAnsi="Arial" w:cs="Arial"/>
                <w:b/>
                <w:bCs/>
                <w:sz w:val="28"/>
                <w:szCs w:val="28"/>
                <w:lang w:eastAsia="en-US"/>
              </w:rPr>
            </w:pPr>
          </w:p>
        </w:tc>
        <w:tc>
          <w:tcPr>
            <w:tcW w:w="8191" w:type="dxa"/>
            <w:gridSpan w:val="2"/>
            <w:tcBorders>
              <w:top w:val="single" w:sz="6" w:space="0" w:color="auto"/>
              <w:left w:val="single" w:sz="6" w:space="0" w:color="auto"/>
              <w:bottom w:val="single" w:sz="6" w:space="0" w:color="auto"/>
              <w:right w:val="single" w:sz="6" w:space="0" w:color="auto"/>
            </w:tcBorders>
            <w:shd w:val="clear" w:color="auto" w:fill="00FFFF"/>
            <w:noWrap/>
            <w:tcMar>
              <w:top w:w="120" w:type="dxa"/>
              <w:left w:w="180" w:type="dxa"/>
              <w:bottom w:w="120" w:type="dxa"/>
              <w:right w:w="180" w:type="dxa"/>
            </w:tcMar>
            <w:vAlign w:val="center"/>
          </w:tcPr>
          <w:p w14:paraId="79E7AA92" w14:textId="2FEA44E4" w:rsidR="00361413" w:rsidRPr="00361413" w:rsidRDefault="00361413" w:rsidP="00F777D0">
            <w:pPr>
              <w:spacing w:after="0" w:line="240" w:lineRule="auto"/>
              <w:rPr>
                <w:rFonts w:ascii="Arial" w:hAnsi="Arial" w:cs="Arial"/>
                <w:sz w:val="28"/>
                <w:szCs w:val="28"/>
                <w:lang w:eastAsia="en-US"/>
              </w:rPr>
            </w:pPr>
            <w:r w:rsidRPr="00361413">
              <w:rPr>
                <w:rFonts w:ascii="Arial" w:hAnsi="Arial" w:cs="Arial"/>
                <w:bCs/>
                <w:sz w:val="28"/>
                <w:szCs w:val="28"/>
                <w:lang w:eastAsia="en-US"/>
              </w:rPr>
              <w:t>Or</w:t>
            </w:r>
          </w:p>
        </w:tc>
      </w:tr>
      <w:tr w:rsidR="00361413" w:rsidRPr="004B7360" w14:paraId="22D7AB6F" w14:textId="77777777" w:rsidTr="002750D2">
        <w:tc>
          <w:tcPr>
            <w:tcW w:w="1844" w:type="dxa"/>
            <w:vMerge/>
            <w:tcBorders>
              <w:left w:val="single" w:sz="6" w:space="0" w:color="auto"/>
              <w:right w:val="single" w:sz="6" w:space="0" w:color="auto"/>
            </w:tcBorders>
            <w:shd w:val="clear" w:color="auto" w:fill="00FFFF"/>
            <w:noWrap/>
            <w:tcMar>
              <w:top w:w="120" w:type="dxa"/>
              <w:left w:w="180" w:type="dxa"/>
              <w:bottom w:w="120" w:type="dxa"/>
              <w:right w:w="180" w:type="dxa"/>
            </w:tcMar>
            <w:vAlign w:val="center"/>
            <w:hideMark/>
          </w:tcPr>
          <w:p w14:paraId="0C7BF678" w14:textId="1F20B61D" w:rsidR="00361413" w:rsidRPr="004B7360" w:rsidRDefault="00361413" w:rsidP="0086599E">
            <w:pPr>
              <w:rPr>
                <w:rFonts w:ascii="Arial" w:hAnsi="Arial" w:cs="Arial"/>
                <w:sz w:val="28"/>
                <w:szCs w:val="28"/>
                <w:lang w:eastAsia="en-US"/>
              </w:rPr>
            </w:pPr>
          </w:p>
        </w:tc>
        <w:tc>
          <w:tcPr>
            <w:tcW w:w="3260" w:type="dxa"/>
            <w:tcBorders>
              <w:top w:val="single" w:sz="6" w:space="0" w:color="auto"/>
              <w:left w:val="single" w:sz="6" w:space="0" w:color="auto"/>
              <w:bottom w:val="single" w:sz="6" w:space="0" w:color="auto"/>
              <w:right w:val="single" w:sz="6" w:space="0" w:color="auto"/>
            </w:tcBorders>
            <w:shd w:val="clear" w:color="auto" w:fill="00FFFF"/>
            <w:noWrap/>
            <w:tcMar>
              <w:top w:w="120" w:type="dxa"/>
              <w:left w:w="180" w:type="dxa"/>
              <w:bottom w:w="120" w:type="dxa"/>
              <w:right w:w="180" w:type="dxa"/>
            </w:tcMar>
            <w:vAlign w:val="center"/>
            <w:hideMark/>
          </w:tcPr>
          <w:p w14:paraId="0AAB15B1" w14:textId="4F9CA357" w:rsidR="00361413" w:rsidRPr="004B7360" w:rsidRDefault="00361413" w:rsidP="00F777D0">
            <w:pPr>
              <w:spacing w:line="240" w:lineRule="auto"/>
              <w:rPr>
                <w:rFonts w:ascii="Arial" w:hAnsi="Arial" w:cs="Arial"/>
                <w:sz w:val="28"/>
                <w:szCs w:val="28"/>
                <w:lang w:eastAsia="en-US"/>
              </w:rPr>
            </w:pPr>
            <w:r w:rsidRPr="004B7360">
              <w:rPr>
                <w:rFonts w:ascii="Arial" w:hAnsi="Arial" w:cs="Arial"/>
                <w:b/>
                <w:bCs/>
                <w:sz w:val="28"/>
                <w:szCs w:val="28"/>
                <w:lang w:eastAsia="en-US"/>
              </w:rPr>
              <w:t>Pentasa® M/R tablets</w:t>
            </w:r>
            <w:r w:rsidRPr="004B7360">
              <w:rPr>
                <w:rFonts w:ascii="Arial" w:hAnsi="Arial" w:cs="Arial"/>
                <w:sz w:val="28"/>
                <w:szCs w:val="28"/>
                <w:lang w:eastAsia="en-US"/>
              </w:rPr>
              <w:t xml:space="preserve"> 500 mg, 1g; sachets 1g, 2g, 4g</w:t>
            </w:r>
          </w:p>
        </w:tc>
        <w:tc>
          <w:tcPr>
            <w:tcW w:w="4931" w:type="dxa"/>
            <w:tcBorders>
              <w:top w:val="single" w:sz="6" w:space="0" w:color="auto"/>
              <w:left w:val="single" w:sz="6" w:space="0" w:color="auto"/>
              <w:bottom w:val="single" w:sz="6" w:space="0" w:color="auto"/>
              <w:right w:val="single" w:sz="6" w:space="0" w:color="auto"/>
            </w:tcBorders>
            <w:shd w:val="clear" w:color="auto" w:fill="00FFFF"/>
            <w:noWrap/>
            <w:tcMar>
              <w:top w:w="120" w:type="dxa"/>
              <w:left w:w="180" w:type="dxa"/>
              <w:bottom w:w="120" w:type="dxa"/>
              <w:right w:w="180" w:type="dxa"/>
            </w:tcMar>
            <w:vAlign w:val="center"/>
            <w:hideMark/>
          </w:tcPr>
          <w:p w14:paraId="606BCE56" w14:textId="1ABE7066" w:rsidR="00361413" w:rsidRPr="004B7360" w:rsidRDefault="00361413" w:rsidP="00F777D0">
            <w:pPr>
              <w:spacing w:line="240" w:lineRule="auto"/>
              <w:rPr>
                <w:rFonts w:ascii="Arial" w:hAnsi="Arial" w:cs="Arial"/>
                <w:sz w:val="28"/>
                <w:szCs w:val="28"/>
                <w:lang w:eastAsia="en-US"/>
              </w:rPr>
            </w:pPr>
            <w:r>
              <w:rPr>
                <w:rFonts w:ascii="Arial" w:hAnsi="Arial" w:cs="Arial"/>
                <w:sz w:val="28"/>
                <w:szCs w:val="28"/>
                <w:lang w:eastAsia="en-US"/>
              </w:rPr>
              <w:t>M</w:t>
            </w:r>
            <w:r w:rsidRPr="00361413">
              <w:rPr>
                <w:rFonts w:ascii="Arial" w:hAnsi="Arial" w:cs="Arial"/>
                <w:sz w:val="28"/>
                <w:szCs w:val="28"/>
                <w:lang w:eastAsia="en-US"/>
              </w:rPr>
              <w:t>aintenance, 2g once daily; Doses of up to 4g Pentasa® daily may be required for some patients [unlicensed]</w:t>
            </w:r>
          </w:p>
        </w:tc>
      </w:tr>
      <w:tr w:rsidR="00361413" w:rsidRPr="004B7360" w14:paraId="2DF8C0E1" w14:textId="77777777" w:rsidTr="002750D2">
        <w:tc>
          <w:tcPr>
            <w:tcW w:w="1844" w:type="dxa"/>
            <w:vMerge/>
            <w:tcBorders>
              <w:left w:val="single" w:sz="6" w:space="0" w:color="auto"/>
              <w:right w:val="single" w:sz="6" w:space="0" w:color="auto"/>
            </w:tcBorders>
            <w:shd w:val="clear" w:color="auto" w:fill="00FFFF"/>
            <w:noWrap/>
            <w:tcMar>
              <w:top w:w="120" w:type="dxa"/>
              <w:left w:w="180" w:type="dxa"/>
              <w:bottom w:w="120" w:type="dxa"/>
              <w:right w:w="180" w:type="dxa"/>
            </w:tcMar>
            <w:vAlign w:val="center"/>
          </w:tcPr>
          <w:p w14:paraId="69BA627D" w14:textId="77777777" w:rsidR="00361413" w:rsidRPr="004B7360" w:rsidRDefault="00361413" w:rsidP="0086599E">
            <w:pPr>
              <w:rPr>
                <w:rFonts w:ascii="Arial" w:hAnsi="Arial" w:cs="Arial"/>
                <w:sz w:val="28"/>
                <w:szCs w:val="28"/>
                <w:lang w:eastAsia="en-US"/>
              </w:rPr>
            </w:pPr>
          </w:p>
        </w:tc>
        <w:tc>
          <w:tcPr>
            <w:tcW w:w="8191" w:type="dxa"/>
            <w:gridSpan w:val="2"/>
            <w:tcBorders>
              <w:top w:val="single" w:sz="6" w:space="0" w:color="auto"/>
              <w:left w:val="single" w:sz="6" w:space="0" w:color="auto"/>
              <w:bottom w:val="single" w:sz="6" w:space="0" w:color="auto"/>
              <w:right w:val="single" w:sz="6" w:space="0" w:color="auto"/>
            </w:tcBorders>
            <w:shd w:val="clear" w:color="auto" w:fill="00FFFF"/>
            <w:noWrap/>
            <w:tcMar>
              <w:top w:w="120" w:type="dxa"/>
              <w:left w:w="180" w:type="dxa"/>
              <w:bottom w:w="120" w:type="dxa"/>
              <w:right w:w="180" w:type="dxa"/>
            </w:tcMar>
            <w:vAlign w:val="center"/>
          </w:tcPr>
          <w:p w14:paraId="61E875B6" w14:textId="48474085" w:rsidR="00361413" w:rsidRPr="00361413" w:rsidRDefault="00361413" w:rsidP="00F777D0">
            <w:pPr>
              <w:spacing w:after="0" w:line="240" w:lineRule="auto"/>
              <w:rPr>
                <w:rFonts w:ascii="Arial" w:hAnsi="Arial" w:cs="Arial"/>
                <w:sz w:val="28"/>
                <w:szCs w:val="28"/>
                <w:lang w:eastAsia="en-US"/>
              </w:rPr>
            </w:pPr>
            <w:r w:rsidRPr="00361413">
              <w:rPr>
                <w:rFonts w:ascii="Arial" w:hAnsi="Arial" w:cs="Arial"/>
                <w:bCs/>
                <w:sz w:val="28"/>
                <w:szCs w:val="28"/>
                <w:lang w:eastAsia="en-US"/>
              </w:rPr>
              <w:t>Or</w:t>
            </w:r>
          </w:p>
        </w:tc>
      </w:tr>
      <w:tr w:rsidR="00361413" w:rsidRPr="004B7360" w14:paraId="1DD240D8" w14:textId="77777777" w:rsidTr="002750D2">
        <w:tc>
          <w:tcPr>
            <w:tcW w:w="1844" w:type="dxa"/>
            <w:vMerge/>
            <w:tcBorders>
              <w:left w:val="single" w:sz="6" w:space="0" w:color="auto"/>
              <w:bottom w:val="single" w:sz="6" w:space="0" w:color="auto"/>
              <w:right w:val="single" w:sz="6" w:space="0" w:color="auto"/>
            </w:tcBorders>
            <w:shd w:val="clear" w:color="auto" w:fill="00FFFF"/>
            <w:noWrap/>
            <w:tcMar>
              <w:top w:w="120" w:type="dxa"/>
              <w:left w:w="180" w:type="dxa"/>
              <w:bottom w:w="120" w:type="dxa"/>
              <w:right w:w="180" w:type="dxa"/>
            </w:tcMar>
            <w:vAlign w:val="center"/>
            <w:hideMark/>
          </w:tcPr>
          <w:p w14:paraId="46D89445" w14:textId="49D8ACE9" w:rsidR="00361413" w:rsidRPr="004B7360" w:rsidRDefault="00361413" w:rsidP="0086599E">
            <w:pPr>
              <w:rPr>
                <w:rFonts w:ascii="Arial" w:hAnsi="Arial" w:cs="Arial"/>
                <w:sz w:val="28"/>
                <w:szCs w:val="28"/>
                <w:lang w:eastAsia="en-US"/>
              </w:rPr>
            </w:pPr>
          </w:p>
        </w:tc>
        <w:tc>
          <w:tcPr>
            <w:tcW w:w="3260" w:type="dxa"/>
            <w:tcBorders>
              <w:top w:val="single" w:sz="6" w:space="0" w:color="auto"/>
              <w:left w:val="single" w:sz="6" w:space="0" w:color="auto"/>
              <w:bottom w:val="single" w:sz="6" w:space="0" w:color="auto"/>
              <w:right w:val="single" w:sz="6" w:space="0" w:color="auto"/>
            </w:tcBorders>
            <w:shd w:val="clear" w:color="auto" w:fill="00FFFF"/>
            <w:noWrap/>
            <w:tcMar>
              <w:top w:w="120" w:type="dxa"/>
              <w:left w:w="180" w:type="dxa"/>
              <w:bottom w:w="120" w:type="dxa"/>
              <w:right w:w="180" w:type="dxa"/>
            </w:tcMar>
            <w:vAlign w:val="center"/>
            <w:hideMark/>
          </w:tcPr>
          <w:p w14:paraId="70ED74E5" w14:textId="77777777" w:rsidR="00361413" w:rsidRDefault="00361413" w:rsidP="00F777D0">
            <w:pPr>
              <w:spacing w:line="240" w:lineRule="auto"/>
              <w:rPr>
                <w:rFonts w:ascii="Arial" w:hAnsi="Arial" w:cs="Arial"/>
                <w:sz w:val="28"/>
                <w:szCs w:val="28"/>
                <w:lang w:eastAsia="en-US"/>
              </w:rPr>
            </w:pPr>
            <w:r w:rsidRPr="004B7360">
              <w:rPr>
                <w:rFonts w:ascii="Arial" w:hAnsi="Arial" w:cs="Arial"/>
                <w:b/>
                <w:bCs/>
                <w:sz w:val="28"/>
                <w:szCs w:val="28"/>
                <w:lang w:eastAsia="en-US"/>
              </w:rPr>
              <w:t>Salofalk® M/R granules</w:t>
            </w:r>
            <w:r w:rsidRPr="004B7360">
              <w:rPr>
                <w:rFonts w:ascii="Arial" w:hAnsi="Arial" w:cs="Arial"/>
                <w:sz w:val="28"/>
                <w:szCs w:val="28"/>
                <w:lang w:eastAsia="en-US"/>
              </w:rPr>
              <w:t xml:space="preserve"> 500 mg, 1g, 1.5g, 3g sachets</w:t>
            </w:r>
          </w:p>
          <w:p w14:paraId="04780BB0" w14:textId="77777777" w:rsidR="00361413" w:rsidRDefault="00361413" w:rsidP="00F777D0">
            <w:pPr>
              <w:spacing w:line="240" w:lineRule="auto"/>
              <w:rPr>
                <w:rFonts w:ascii="Arial" w:hAnsi="Arial" w:cs="Arial"/>
                <w:sz w:val="28"/>
                <w:szCs w:val="28"/>
                <w:lang w:eastAsia="en-US"/>
              </w:rPr>
            </w:pPr>
          </w:p>
          <w:p w14:paraId="1A77F597" w14:textId="77777777" w:rsidR="00361413" w:rsidRDefault="00361413" w:rsidP="00F777D0">
            <w:pPr>
              <w:spacing w:line="240" w:lineRule="auto"/>
              <w:rPr>
                <w:rFonts w:ascii="Arial" w:hAnsi="Arial" w:cs="Arial"/>
                <w:sz w:val="28"/>
                <w:szCs w:val="28"/>
                <w:lang w:eastAsia="en-US"/>
              </w:rPr>
            </w:pPr>
          </w:p>
          <w:p w14:paraId="5AF2B2F8" w14:textId="77777777" w:rsidR="00361413" w:rsidRDefault="00361413" w:rsidP="00F777D0">
            <w:pPr>
              <w:spacing w:line="240" w:lineRule="auto"/>
              <w:rPr>
                <w:rFonts w:ascii="Arial" w:hAnsi="Arial" w:cs="Arial"/>
                <w:sz w:val="28"/>
                <w:szCs w:val="28"/>
                <w:lang w:eastAsia="en-US"/>
              </w:rPr>
            </w:pPr>
          </w:p>
          <w:p w14:paraId="4E328B12" w14:textId="77777777" w:rsidR="00361413" w:rsidRDefault="00361413" w:rsidP="00F777D0">
            <w:pPr>
              <w:spacing w:line="240" w:lineRule="auto"/>
              <w:rPr>
                <w:rFonts w:ascii="Arial" w:hAnsi="Arial" w:cs="Arial"/>
                <w:sz w:val="28"/>
                <w:szCs w:val="28"/>
                <w:lang w:eastAsia="en-US"/>
              </w:rPr>
            </w:pPr>
          </w:p>
          <w:p w14:paraId="7DBCF7D3" w14:textId="2BC8B773" w:rsidR="00361413" w:rsidRPr="004B7360" w:rsidRDefault="00361413" w:rsidP="00F777D0">
            <w:pPr>
              <w:spacing w:line="240" w:lineRule="auto"/>
              <w:rPr>
                <w:rFonts w:ascii="Arial" w:hAnsi="Arial" w:cs="Arial"/>
                <w:sz w:val="28"/>
                <w:szCs w:val="28"/>
                <w:lang w:eastAsia="en-US"/>
              </w:rPr>
            </w:pPr>
          </w:p>
        </w:tc>
        <w:tc>
          <w:tcPr>
            <w:tcW w:w="4931" w:type="dxa"/>
            <w:tcBorders>
              <w:top w:val="single" w:sz="6" w:space="0" w:color="auto"/>
              <w:left w:val="single" w:sz="6" w:space="0" w:color="auto"/>
              <w:bottom w:val="single" w:sz="6" w:space="0" w:color="auto"/>
              <w:right w:val="single" w:sz="6" w:space="0" w:color="auto"/>
            </w:tcBorders>
            <w:shd w:val="clear" w:color="auto" w:fill="00FFFF"/>
            <w:noWrap/>
            <w:tcMar>
              <w:top w:w="120" w:type="dxa"/>
              <w:left w:w="180" w:type="dxa"/>
              <w:bottom w:w="120" w:type="dxa"/>
              <w:right w:w="180" w:type="dxa"/>
            </w:tcMar>
            <w:vAlign w:val="center"/>
            <w:hideMark/>
          </w:tcPr>
          <w:p w14:paraId="053468E3" w14:textId="77777777" w:rsidR="00361413" w:rsidRPr="00361413" w:rsidRDefault="00361413" w:rsidP="00F777D0">
            <w:pPr>
              <w:spacing w:line="240" w:lineRule="auto"/>
              <w:rPr>
                <w:rFonts w:ascii="Arial" w:hAnsi="Arial" w:cs="Arial"/>
                <w:sz w:val="28"/>
                <w:szCs w:val="28"/>
                <w:lang w:eastAsia="en-US"/>
              </w:rPr>
            </w:pPr>
            <w:r w:rsidRPr="00361413">
              <w:rPr>
                <w:rFonts w:ascii="Arial" w:hAnsi="Arial" w:cs="Arial"/>
                <w:sz w:val="28"/>
                <w:szCs w:val="28"/>
                <w:lang w:eastAsia="en-US"/>
              </w:rPr>
              <w:t>Standard dose: 500mg three times a day</w:t>
            </w:r>
          </w:p>
          <w:p w14:paraId="46A891EC" w14:textId="77777777" w:rsidR="00361413" w:rsidRPr="00361413" w:rsidRDefault="00361413" w:rsidP="00F777D0">
            <w:pPr>
              <w:spacing w:line="240" w:lineRule="auto"/>
              <w:rPr>
                <w:rFonts w:ascii="Arial" w:hAnsi="Arial" w:cs="Arial"/>
                <w:sz w:val="28"/>
                <w:szCs w:val="28"/>
                <w:lang w:eastAsia="en-US"/>
              </w:rPr>
            </w:pPr>
            <w:r w:rsidRPr="00361413">
              <w:rPr>
                <w:rFonts w:ascii="Arial" w:hAnsi="Arial" w:cs="Arial"/>
                <w:sz w:val="28"/>
                <w:szCs w:val="28"/>
                <w:lang w:eastAsia="en-US"/>
              </w:rPr>
              <w:t>Patients at increased risk of relapse*: 3g given as a single daily dose preferably in the morning</w:t>
            </w:r>
          </w:p>
          <w:p w14:paraId="557C54E9" w14:textId="4BF2F32F" w:rsidR="00361413" w:rsidRPr="004B7360" w:rsidRDefault="00361413" w:rsidP="00F777D0">
            <w:pPr>
              <w:spacing w:line="240" w:lineRule="auto"/>
              <w:rPr>
                <w:rFonts w:ascii="Arial" w:hAnsi="Arial" w:cs="Arial"/>
                <w:sz w:val="28"/>
                <w:szCs w:val="28"/>
                <w:lang w:eastAsia="en-US"/>
              </w:rPr>
            </w:pPr>
            <w:r w:rsidRPr="00361413">
              <w:rPr>
                <w:rFonts w:ascii="Arial" w:hAnsi="Arial" w:cs="Arial"/>
                <w:sz w:val="28"/>
                <w:szCs w:val="28"/>
                <w:lang w:eastAsia="en-US"/>
              </w:rPr>
              <w:t>* increased risk of relapse for medical reaso</w:t>
            </w:r>
            <w:bookmarkStart w:id="5" w:name="_GoBack"/>
            <w:bookmarkEnd w:id="5"/>
            <w:r w:rsidRPr="00361413">
              <w:rPr>
                <w:rFonts w:ascii="Arial" w:hAnsi="Arial" w:cs="Arial"/>
                <w:sz w:val="28"/>
                <w:szCs w:val="28"/>
                <w:lang w:eastAsia="en-US"/>
              </w:rPr>
              <w:t>ns or due to difficulties with adherence to three daily doses</w:t>
            </w:r>
          </w:p>
        </w:tc>
      </w:tr>
    </w:tbl>
    <w:p w14:paraId="260E5BE9" w14:textId="77777777" w:rsidR="00CF701A" w:rsidRDefault="00CF701A" w:rsidP="00CF701A">
      <w:pPr>
        <w:rPr>
          <w:rFonts w:ascii="Arial" w:hAnsi="Arial" w:cs="Arial"/>
          <w:b/>
          <w:sz w:val="28"/>
          <w:szCs w:val="28"/>
        </w:rPr>
      </w:pPr>
    </w:p>
    <w:p w14:paraId="0FE8D164" w14:textId="77777777" w:rsidR="00CF701A" w:rsidRDefault="00CF701A" w:rsidP="00CF701A">
      <w:pPr>
        <w:rPr>
          <w:rFonts w:ascii="Arial" w:hAnsi="Arial" w:cs="Arial"/>
          <w:b/>
          <w:sz w:val="28"/>
          <w:szCs w:val="28"/>
        </w:rPr>
      </w:pPr>
    </w:p>
    <w:p w14:paraId="2F73FA73" w14:textId="77777777" w:rsidR="00614B82" w:rsidRDefault="00614B82" w:rsidP="00CF701A">
      <w:pPr>
        <w:rPr>
          <w:rFonts w:ascii="Arial" w:hAnsi="Arial" w:cs="Arial"/>
          <w:b/>
          <w:sz w:val="28"/>
          <w:szCs w:val="28"/>
        </w:rPr>
      </w:pPr>
    </w:p>
    <w:p w14:paraId="5C5BCE04" w14:textId="2A984AA2" w:rsidR="00BE21A4" w:rsidRDefault="00CF701A" w:rsidP="00CF701A">
      <w:pPr>
        <w:rPr>
          <w:rFonts w:ascii="Arial" w:hAnsi="Arial" w:cs="Arial"/>
          <w:sz w:val="28"/>
          <w:szCs w:val="28"/>
        </w:rPr>
      </w:pPr>
      <w:r w:rsidRPr="00260FEA">
        <w:rPr>
          <w:rFonts w:ascii="Arial" w:hAnsi="Arial" w:cs="Arial"/>
          <w:sz w:val="28"/>
          <w:szCs w:val="28"/>
        </w:rPr>
        <w:t>Prescribing notes</w:t>
      </w:r>
    </w:p>
    <w:tbl>
      <w:tblPr>
        <w:tblStyle w:val="TableGrid"/>
        <w:tblW w:w="0" w:type="auto"/>
        <w:shd w:val="clear" w:color="auto" w:fill="B4AEEE"/>
        <w:tblLook w:val="04A0" w:firstRow="1" w:lastRow="0" w:firstColumn="1" w:lastColumn="0" w:noHBand="0" w:noVBand="1"/>
      </w:tblPr>
      <w:tblGrid>
        <w:gridCol w:w="9607"/>
      </w:tblGrid>
      <w:tr w:rsidR="00BE21A4" w14:paraId="2601A46A" w14:textId="77777777" w:rsidTr="00152BE2">
        <w:tc>
          <w:tcPr>
            <w:tcW w:w="9607" w:type="dxa"/>
            <w:shd w:val="clear" w:color="auto" w:fill="B4AEEE"/>
          </w:tcPr>
          <w:p w14:paraId="3160DF6D" w14:textId="34E9F42B" w:rsidR="00BE21A4" w:rsidRPr="00BE21A4" w:rsidRDefault="00BE21A4" w:rsidP="009858F3">
            <w:pPr>
              <w:numPr>
                <w:ilvl w:val="0"/>
                <w:numId w:val="21"/>
              </w:numPr>
              <w:rPr>
                <w:rFonts w:ascii="Arial" w:hAnsi="Arial" w:cs="Arial"/>
                <w:sz w:val="28"/>
                <w:szCs w:val="28"/>
              </w:rPr>
            </w:pPr>
            <w:bookmarkStart w:id="6" w:name="_Hlk241831764"/>
            <w:r w:rsidRPr="00BE21A4">
              <w:rPr>
                <w:rFonts w:ascii="Arial" w:hAnsi="Arial" w:cs="Arial"/>
                <w:sz w:val="28"/>
                <w:szCs w:val="28"/>
              </w:rPr>
              <w:lastRenderedPageBreak/>
              <w:t xml:space="preserve">Oral </w:t>
            </w:r>
            <w:r w:rsidR="002A4F9A">
              <w:rPr>
                <w:rFonts w:ascii="Arial" w:hAnsi="Arial" w:cs="Arial"/>
                <w:sz w:val="28"/>
                <w:szCs w:val="28"/>
              </w:rPr>
              <w:t>m</w:t>
            </w:r>
            <w:r w:rsidRPr="00BE21A4">
              <w:rPr>
                <w:rFonts w:ascii="Arial" w:hAnsi="Arial" w:cs="Arial"/>
                <w:sz w:val="28"/>
                <w:szCs w:val="28"/>
              </w:rPr>
              <w:t xml:space="preserve">esalazine preparations have different release characteristics. Prescribe </w:t>
            </w:r>
            <w:r w:rsidR="002A4F9A">
              <w:rPr>
                <w:rFonts w:ascii="Arial" w:hAnsi="Arial" w:cs="Arial"/>
                <w:sz w:val="28"/>
                <w:szCs w:val="28"/>
              </w:rPr>
              <w:t xml:space="preserve">oral preparations </w:t>
            </w:r>
            <w:r w:rsidRPr="00BE21A4">
              <w:rPr>
                <w:rFonts w:ascii="Arial" w:hAnsi="Arial" w:cs="Arial"/>
                <w:sz w:val="28"/>
                <w:szCs w:val="28"/>
              </w:rPr>
              <w:t>by brand and avoid unnecessary switching between preparations.</w:t>
            </w:r>
          </w:p>
          <w:p w14:paraId="6C683103" w14:textId="77777777" w:rsidR="00BE21A4" w:rsidRPr="00BE21A4" w:rsidRDefault="00BE21A4" w:rsidP="009858F3">
            <w:pPr>
              <w:numPr>
                <w:ilvl w:val="0"/>
                <w:numId w:val="21"/>
              </w:numPr>
              <w:rPr>
                <w:rFonts w:ascii="Arial" w:hAnsi="Arial" w:cs="Arial"/>
                <w:sz w:val="28"/>
                <w:szCs w:val="28"/>
              </w:rPr>
            </w:pPr>
            <w:r w:rsidRPr="00BE21A4">
              <w:rPr>
                <w:rFonts w:ascii="Arial" w:hAnsi="Arial" w:cs="Arial"/>
                <w:sz w:val="28"/>
                <w:szCs w:val="28"/>
              </w:rPr>
              <w:t>When choosing an oral aminosalicylate, consider patient preference, adverse effects and cost.</w:t>
            </w:r>
          </w:p>
          <w:p w14:paraId="742D26D0" w14:textId="77777777" w:rsidR="00BE21A4" w:rsidRPr="00BE21A4" w:rsidRDefault="00BE21A4" w:rsidP="009858F3">
            <w:pPr>
              <w:numPr>
                <w:ilvl w:val="0"/>
                <w:numId w:val="21"/>
              </w:numPr>
              <w:rPr>
                <w:rFonts w:ascii="Arial" w:hAnsi="Arial" w:cs="Arial"/>
                <w:sz w:val="28"/>
                <w:szCs w:val="28"/>
              </w:rPr>
            </w:pPr>
            <w:r w:rsidRPr="00BE21A4">
              <w:rPr>
                <w:rFonts w:ascii="Arial" w:hAnsi="Arial" w:cs="Arial"/>
                <w:bCs/>
                <w:sz w:val="28"/>
                <w:szCs w:val="28"/>
              </w:rPr>
              <w:t>Rectal aminosalicylates may also be used for maintenance of remission in proctitis and proctosigmoiditis, either alone or with oral aminosalicylate treatment, according to disease extent and patient preference.</w:t>
            </w:r>
          </w:p>
          <w:p w14:paraId="5CBF8ACD" w14:textId="77777777" w:rsidR="002A4F9A" w:rsidRDefault="00BE21A4" w:rsidP="002A4F9A">
            <w:pPr>
              <w:numPr>
                <w:ilvl w:val="0"/>
                <w:numId w:val="21"/>
              </w:numPr>
              <w:rPr>
                <w:rFonts w:ascii="Arial" w:hAnsi="Arial" w:cs="Arial"/>
                <w:sz w:val="28"/>
                <w:szCs w:val="28"/>
              </w:rPr>
            </w:pPr>
            <w:r w:rsidRPr="00BE21A4">
              <w:rPr>
                <w:rFonts w:ascii="Arial" w:hAnsi="Arial" w:cs="Arial"/>
                <w:sz w:val="28"/>
                <w:szCs w:val="28"/>
              </w:rPr>
              <w:t xml:space="preserve">Aminosalicylates have a limited role in Crohn’s disease. Refer to NICE </w:t>
            </w:r>
            <w:hyperlink r:id="rId35" w:history="1">
              <w:r w:rsidRPr="00BE21A4">
                <w:rPr>
                  <w:rStyle w:val="Hyperlink"/>
                  <w:rFonts w:ascii="Arial" w:hAnsi="Arial" w:cs="Arial"/>
                  <w:sz w:val="28"/>
                  <w:szCs w:val="28"/>
                </w:rPr>
                <w:t>NG129</w:t>
              </w:r>
            </w:hyperlink>
            <w:r w:rsidRPr="00BE21A4">
              <w:rPr>
                <w:rFonts w:ascii="Arial" w:hAnsi="Arial" w:cs="Arial"/>
                <w:sz w:val="28"/>
                <w:szCs w:val="28"/>
              </w:rPr>
              <w:t xml:space="preserve"> for their appropriate place in treatment.</w:t>
            </w:r>
            <w:r w:rsidR="002A4F9A" w:rsidRPr="00BE21A4">
              <w:rPr>
                <w:rFonts w:ascii="Arial" w:hAnsi="Arial" w:cs="Arial"/>
                <w:sz w:val="28"/>
                <w:szCs w:val="28"/>
              </w:rPr>
              <w:t xml:space="preserve"> </w:t>
            </w:r>
          </w:p>
          <w:p w14:paraId="68AF3E9B" w14:textId="579956BE" w:rsidR="00BE21A4" w:rsidRPr="002A4F9A" w:rsidRDefault="002A4F9A" w:rsidP="002A4F9A">
            <w:pPr>
              <w:numPr>
                <w:ilvl w:val="0"/>
                <w:numId w:val="21"/>
              </w:numPr>
              <w:rPr>
                <w:rFonts w:ascii="Arial" w:hAnsi="Arial" w:cs="Arial"/>
                <w:sz w:val="28"/>
                <w:szCs w:val="28"/>
              </w:rPr>
            </w:pPr>
            <w:r w:rsidRPr="00BE21A4">
              <w:rPr>
                <w:rFonts w:ascii="Arial" w:hAnsi="Arial" w:cs="Arial"/>
                <w:sz w:val="28"/>
                <w:szCs w:val="28"/>
              </w:rPr>
              <w:t xml:space="preserve">Further Patient information – including access to Medical Need Card can be found </w:t>
            </w:r>
            <w:hyperlink r:id="rId36" w:history="1">
              <w:r w:rsidRPr="00BE21A4">
                <w:rPr>
                  <w:rStyle w:val="Hyperlink"/>
                  <w:rFonts w:ascii="Arial" w:hAnsi="Arial" w:cs="Arial"/>
                  <w:sz w:val="28"/>
                  <w:szCs w:val="28"/>
                </w:rPr>
                <w:t>here</w:t>
              </w:r>
            </w:hyperlink>
            <w:r w:rsidRPr="00BE21A4">
              <w:rPr>
                <w:rFonts w:ascii="Arial" w:hAnsi="Arial" w:cs="Arial"/>
                <w:sz w:val="28"/>
                <w:szCs w:val="28"/>
                <w:u w:val="single"/>
              </w:rPr>
              <w:t>.</w:t>
            </w:r>
          </w:p>
        </w:tc>
      </w:tr>
      <w:bookmarkEnd w:id="6"/>
    </w:tbl>
    <w:p w14:paraId="6D8854E2" w14:textId="7F655514" w:rsidR="00260FEA" w:rsidRPr="007665CA" w:rsidRDefault="00260FEA" w:rsidP="00CF701A">
      <w:pPr>
        <w:rPr>
          <w:rFonts w:ascii="Arial" w:hAnsi="Arial" w:cs="Arial"/>
          <w:b/>
          <w:sz w:val="28"/>
          <w:szCs w:val="28"/>
        </w:rPr>
      </w:pPr>
    </w:p>
    <w:p w14:paraId="777E23F2" w14:textId="5796224D" w:rsidR="00082834" w:rsidRPr="009749B2" w:rsidRDefault="00082834" w:rsidP="00CF701A">
      <w:pPr>
        <w:rPr>
          <w:rFonts w:ascii="Arial" w:hAnsi="Arial" w:cs="Arial"/>
          <w:sz w:val="28"/>
        </w:rPr>
      </w:pPr>
      <w:r w:rsidRPr="009749B2">
        <w:rPr>
          <w:rFonts w:ascii="Arial" w:hAnsi="Arial" w:cs="Arial"/>
          <w:sz w:val="28"/>
        </w:rPr>
        <w:t>Cautions</w:t>
      </w:r>
    </w:p>
    <w:tbl>
      <w:tblPr>
        <w:tblStyle w:val="TableGrid"/>
        <w:tblW w:w="0" w:type="auto"/>
        <w:shd w:val="clear" w:color="auto" w:fill="9FFDA8"/>
        <w:tblLook w:val="04A0" w:firstRow="1" w:lastRow="0" w:firstColumn="1" w:lastColumn="0" w:noHBand="0" w:noVBand="1"/>
      </w:tblPr>
      <w:tblGrid>
        <w:gridCol w:w="9607"/>
      </w:tblGrid>
      <w:tr w:rsidR="00BE21A4" w14:paraId="45568554" w14:textId="77777777" w:rsidTr="00BE21A4">
        <w:tc>
          <w:tcPr>
            <w:tcW w:w="9607" w:type="dxa"/>
            <w:shd w:val="clear" w:color="auto" w:fill="9FFDA8"/>
          </w:tcPr>
          <w:p w14:paraId="2274C3AB" w14:textId="019DEC9A" w:rsidR="00BE21A4" w:rsidRDefault="00BE21A4" w:rsidP="009858F3">
            <w:pPr>
              <w:pStyle w:val="ListParagraph"/>
              <w:numPr>
                <w:ilvl w:val="0"/>
                <w:numId w:val="22"/>
              </w:numPr>
              <w:suppressAutoHyphens w:val="0"/>
              <w:spacing w:after="120" w:line="240" w:lineRule="auto"/>
              <w:ind w:left="714" w:hanging="357"/>
              <w:rPr>
                <w:rFonts w:ascii="Arial" w:eastAsiaTheme="minorHAnsi" w:hAnsi="Arial" w:cs="Arial"/>
                <w:bCs/>
                <w:kern w:val="0"/>
                <w:sz w:val="28"/>
                <w:lang w:eastAsia="en-GB"/>
              </w:rPr>
            </w:pPr>
            <w:r w:rsidRPr="00BE21A4">
              <w:rPr>
                <w:rFonts w:ascii="Arial" w:eastAsiaTheme="minorHAnsi" w:hAnsi="Arial" w:cs="Arial"/>
                <w:bCs/>
                <w:kern w:val="0"/>
                <w:sz w:val="28"/>
                <w:lang w:eastAsia="en-GB"/>
              </w:rPr>
              <w:t>Monitoring: Check renal function before starting oral mesalazine and periodically during treatment, with more frequent monitoring in patients with renal impairment. Consider mesalazine-induced nephrotoxicity if renal function deteriorates.</w:t>
            </w:r>
          </w:p>
          <w:p w14:paraId="6B27D1A9" w14:textId="3C1683DE" w:rsidR="00BE21A4" w:rsidRDefault="00BE21A4" w:rsidP="009858F3">
            <w:pPr>
              <w:pStyle w:val="ListParagraph"/>
              <w:numPr>
                <w:ilvl w:val="0"/>
                <w:numId w:val="22"/>
              </w:numPr>
              <w:suppressAutoHyphens w:val="0"/>
              <w:spacing w:after="120" w:line="240" w:lineRule="auto"/>
              <w:ind w:left="714" w:hanging="357"/>
              <w:rPr>
                <w:rFonts w:ascii="Arial" w:eastAsiaTheme="minorHAnsi" w:hAnsi="Arial" w:cs="Arial"/>
                <w:bCs/>
                <w:kern w:val="0"/>
                <w:sz w:val="28"/>
                <w:lang w:eastAsia="en-GB"/>
              </w:rPr>
            </w:pPr>
            <w:r w:rsidRPr="00BE21A4">
              <w:rPr>
                <w:rFonts w:ascii="Arial" w:eastAsiaTheme="minorHAnsi" w:hAnsi="Arial" w:cs="Arial"/>
                <w:bCs/>
                <w:kern w:val="0"/>
                <w:sz w:val="28"/>
                <w:lang w:eastAsia="en-GB"/>
              </w:rPr>
              <w:t>Blood dyscrasias: Advise patients to seek medical advice if they develop unexplained bleeding, bruising, purpura, persistent fever or sore throat. Stop mesalazine if a blood dyscrasia is suspected.</w:t>
            </w:r>
          </w:p>
          <w:p w14:paraId="7F82507B" w14:textId="16AF09DE" w:rsidR="00BE21A4" w:rsidRPr="00BE21A4" w:rsidRDefault="00F777D0" w:rsidP="009858F3">
            <w:pPr>
              <w:pStyle w:val="ListParagraph"/>
              <w:numPr>
                <w:ilvl w:val="0"/>
                <w:numId w:val="22"/>
              </w:numPr>
              <w:suppressAutoHyphens w:val="0"/>
              <w:spacing w:after="120" w:line="240" w:lineRule="auto"/>
              <w:ind w:left="714" w:hanging="357"/>
              <w:rPr>
                <w:rFonts w:ascii="Arial" w:eastAsiaTheme="minorHAnsi" w:hAnsi="Arial" w:cs="Arial"/>
                <w:bCs/>
                <w:kern w:val="0"/>
                <w:sz w:val="28"/>
                <w:lang w:eastAsia="en-GB"/>
              </w:rPr>
            </w:pPr>
            <w:hyperlink r:id="rId37" w:history="1">
              <w:r w:rsidR="00BE21A4" w:rsidRPr="00BE21A4">
                <w:rPr>
                  <w:rStyle w:val="Hyperlink"/>
                  <w:rFonts w:ascii="Arial" w:hAnsi="Arial" w:cs="Arial"/>
                  <w:sz w:val="28"/>
                  <w:szCs w:val="28"/>
                </w:rPr>
                <w:t>MHRA safety advice: mesalazine</w:t>
              </w:r>
            </w:hyperlink>
            <w:r w:rsidR="00BE21A4" w:rsidRPr="00BE21A4">
              <w:rPr>
                <w:rFonts w:ascii="Arial" w:hAnsi="Arial" w:cs="Arial"/>
                <w:sz w:val="28"/>
                <w:szCs w:val="28"/>
              </w:rPr>
              <w:t xml:space="preserve"> idiopathic intracranial hypertension has been reported very rarely with mesalazine. Advise patients to seek medical attention if they develop severe or recurrent headache, visual disturbance or tinnitus.</w:t>
            </w:r>
          </w:p>
        </w:tc>
      </w:tr>
    </w:tbl>
    <w:p w14:paraId="35AEC2AF" w14:textId="77777777" w:rsidR="00BE21A4" w:rsidRPr="003507CF" w:rsidRDefault="00BE21A4" w:rsidP="00CF701A">
      <w:pPr>
        <w:rPr>
          <w:rFonts w:ascii="Arial" w:hAnsi="Arial" w:cs="Arial"/>
          <w:b/>
          <w:sz w:val="28"/>
        </w:rPr>
      </w:pPr>
    </w:p>
    <w:p w14:paraId="1AF2AD73" w14:textId="77777777" w:rsidR="00CF701A" w:rsidRPr="005F16E9" w:rsidRDefault="00CF701A" w:rsidP="00CF701A">
      <w:pPr>
        <w:rPr>
          <w:rFonts w:ascii="Arial" w:hAnsi="Arial" w:cs="Arial"/>
          <w:sz w:val="28"/>
          <w:szCs w:val="28"/>
        </w:rPr>
      </w:pPr>
    </w:p>
    <w:p w14:paraId="09102380" w14:textId="77777777" w:rsidR="00152BE2" w:rsidRDefault="00152BE2">
      <w:pPr>
        <w:suppressAutoHyphens w:val="0"/>
        <w:spacing w:after="0" w:line="240" w:lineRule="auto"/>
        <w:rPr>
          <w:rFonts w:ascii="Arial" w:hAnsi="Arial" w:cs="Arial"/>
          <w:b/>
          <w:sz w:val="28"/>
          <w:szCs w:val="28"/>
        </w:rPr>
      </w:pPr>
      <w:r>
        <w:rPr>
          <w:rFonts w:ascii="Arial" w:hAnsi="Arial" w:cs="Arial"/>
          <w:b/>
          <w:sz w:val="28"/>
          <w:szCs w:val="28"/>
        </w:rPr>
        <w:br w:type="page"/>
      </w:r>
    </w:p>
    <w:p w14:paraId="4E3CDA0F" w14:textId="57483B19" w:rsidR="00CF701A" w:rsidRPr="007665CA" w:rsidRDefault="00CF701A" w:rsidP="00CF701A">
      <w:pPr>
        <w:rPr>
          <w:rFonts w:ascii="Arial" w:hAnsi="Arial" w:cs="Arial"/>
          <w:b/>
          <w:sz w:val="28"/>
          <w:szCs w:val="28"/>
        </w:rPr>
      </w:pPr>
      <w:r w:rsidRPr="005F16E9">
        <w:rPr>
          <w:rFonts w:ascii="Arial" w:hAnsi="Arial" w:cs="Arial"/>
          <w:b/>
          <w:sz w:val="28"/>
          <w:szCs w:val="28"/>
        </w:rPr>
        <w:lastRenderedPageBreak/>
        <w:t>1.5.2 Corticosteroids for inflammatory bowel disease</w:t>
      </w:r>
    </w:p>
    <w:p w14:paraId="0F864034" w14:textId="77777777" w:rsidR="00CF701A" w:rsidRDefault="00CF701A" w:rsidP="00CF701A">
      <w:pPr>
        <w:rPr>
          <w:rFonts w:ascii="Arial" w:hAnsi="Arial" w:cs="Arial"/>
          <w:sz w:val="28"/>
          <w:szCs w:val="28"/>
        </w:rPr>
      </w:pPr>
      <w:r w:rsidRPr="004B7360">
        <w:rPr>
          <w:rFonts w:ascii="Arial" w:hAnsi="Arial" w:cs="Arial"/>
          <w:sz w:val="28"/>
          <w:szCs w:val="28"/>
        </w:rPr>
        <w:t>Systemic treatment</w:t>
      </w:r>
    </w:p>
    <w:tbl>
      <w:tblPr>
        <w:tblW w:w="5000" w:type="pct"/>
        <w:tblBorders>
          <w:top w:val="single" w:sz="6" w:space="0" w:color="auto"/>
          <w:left w:val="single" w:sz="6" w:space="0" w:color="auto"/>
          <w:bottom w:val="single" w:sz="6" w:space="0" w:color="auto"/>
          <w:right w:val="single" w:sz="6" w:space="0" w:color="auto"/>
        </w:tblBorders>
        <w:shd w:val="clear" w:color="auto" w:fill="00FFFF"/>
        <w:tblLayout w:type="fixed"/>
        <w:tblCellMar>
          <w:top w:w="80" w:type="dxa"/>
          <w:left w:w="80" w:type="dxa"/>
          <w:bottom w:w="80" w:type="dxa"/>
          <w:right w:w="80" w:type="dxa"/>
        </w:tblCellMar>
        <w:tblLook w:val="04A0" w:firstRow="1" w:lastRow="0" w:firstColumn="1" w:lastColumn="0" w:noHBand="0" w:noVBand="1"/>
      </w:tblPr>
      <w:tblGrid>
        <w:gridCol w:w="1835"/>
        <w:gridCol w:w="2126"/>
        <w:gridCol w:w="5640"/>
      </w:tblGrid>
      <w:tr w:rsidR="00152BE2" w:rsidRPr="004B7360" w14:paraId="56B40CD1" w14:textId="77777777" w:rsidTr="00F777D0">
        <w:trPr>
          <w:trHeight w:val="137"/>
          <w:tblHeader/>
        </w:trPr>
        <w:tc>
          <w:tcPr>
            <w:tcW w:w="956" w:type="pct"/>
            <w:tcBorders>
              <w:top w:val="single" w:sz="6" w:space="0" w:color="auto"/>
              <w:left w:val="single" w:sz="6" w:space="0" w:color="auto"/>
              <w:bottom w:val="single" w:sz="6" w:space="0" w:color="auto"/>
              <w:right w:val="single" w:sz="6" w:space="0" w:color="auto"/>
            </w:tcBorders>
            <w:shd w:val="clear" w:color="auto" w:fill="F2F2F2" w:themeFill="background1" w:themeFillShade="F2"/>
            <w:noWrap/>
            <w:tcMar>
              <w:top w:w="120" w:type="dxa"/>
              <w:left w:w="180" w:type="dxa"/>
              <w:bottom w:w="120" w:type="dxa"/>
              <w:right w:w="180" w:type="dxa"/>
            </w:tcMar>
            <w:vAlign w:val="center"/>
            <w:hideMark/>
          </w:tcPr>
          <w:p w14:paraId="7FC041DC" w14:textId="44FEF96B" w:rsidR="00152BE2" w:rsidRPr="00152BE2" w:rsidRDefault="00152BE2" w:rsidP="00152BE2">
            <w:pPr>
              <w:spacing w:after="0" w:line="240" w:lineRule="auto"/>
              <w:rPr>
                <w:rFonts w:ascii="Times New Roman" w:hAnsi="Times New Roman"/>
                <w:b/>
                <w:bCs/>
                <w:sz w:val="28"/>
                <w:szCs w:val="28"/>
                <w:lang w:eastAsia="en-US"/>
              </w:rPr>
            </w:pPr>
            <w:r w:rsidRPr="00152BE2">
              <w:rPr>
                <w:rFonts w:ascii="Times New Roman" w:hAnsi="Times New Roman"/>
                <w:b/>
                <w:bCs/>
                <w:sz w:val="24"/>
                <w:szCs w:val="28"/>
                <w:lang w:eastAsia="en-US"/>
              </w:rPr>
              <w:t>Choice</w:t>
            </w:r>
          </w:p>
        </w:tc>
        <w:tc>
          <w:tcPr>
            <w:tcW w:w="1107" w:type="pct"/>
            <w:tcBorders>
              <w:top w:val="single" w:sz="6" w:space="0" w:color="auto"/>
              <w:left w:val="single" w:sz="6" w:space="0" w:color="auto"/>
              <w:bottom w:val="single" w:sz="6" w:space="0" w:color="auto"/>
              <w:right w:val="single" w:sz="6" w:space="0" w:color="auto"/>
            </w:tcBorders>
            <w:shd w:val="clear" w:color="auto" w:fill="F2F2F2" w:themeFill="background1" w:themeFillShade="F2"/>
            <w:noWrap/>
            <w:tcMar>
              <w:top w:w="120" w:type="dxa"/>
              <w:left w:w="180" w:type="dxa"/>
              <w:bottom w:w="120" w:type="dxa"/>
              <w:right w:w="180" w:type="dxa"/>
            </w:tcMar>
            <w:vAlign w:val="center"/>
            <w:hideMark/>
          </w:tcPr>
          <w:p w14:paraId="0DAB80E6" w14:textId="70A0029F" w:rsidR="00152BE2" w:rsidRPr="00152BE2" w:rsidRDefault="00152BE2" w:rsidP="00152BE2">
            <w:pPr>
              <w:spacing w:after="0" w:line="240" w:lineRule="auto"/>
              <w:rPr>
                <w:rFonts w:ascii="Times New Roman" w:hAnsi="Times New Roman"/>
                <w:b/>
                <w:bCs/>
                <w:sz w:val="28"/>
                <w:szCs w:val="28"/>
                <w:lang w:eastAsia="en-US"/>
              </w:rPr>
            </w:pPr>
            <w:r w:rsidRPr="00152BE2">
              <w:rPr>
                <w:rFonts w:ascii="Times New Roman" w:hAnsi="Times New Roman"/>
                <w:b/>
                <w:bCs/>
                <w:sz w:val="24"/>
                <w:szCs w:val="28"/>
                <w:lang w:eastAsia="en-US"/>
              </w:rPr>
              <w:t xml:space="preserve">Drug </w:t>
            </w:r>
          </w:p>
        </w:tc>
        <w:tc>
          <w:tcPr>
            <w:tcW w:w="2937" w:type="pct"/>
            <w:tcBorders>
              <w:top w:val="single" w:sz="6" w:space="0" w:color="auto"/>
              <w:left w:val="single" w:sz="6" w:space="0" w:color="auto"/>
              <w:bottom w:val="single" w:sz="6" w:space="0" w:color="auto"/>
              <w:right w:val="single" w:sz="6" w:space="0" w:color="auto"/>
            </w:tcBorders>
            <w:shd w:val="clear" w:color="auto" w:fill="F2F2F2" w:themeFill="background1" w:themeFillShade="F2"/>
            <w:noWrap/>
            <w:tcMar>
              <w:top w:w="120" w:type="dxa"/>
              <w:left w:w="180" w:type="dxa"/>
              <w:bottom w:w="120" w:type="dxa"/>
              <w:right w:w="180" w:type="dxa"/>
            </w:tcMar>
            <w:vAlign w:val="center"/>
            <w:hideMark/>
          </w:tcPr>
          <w:p w14:paraId="077CB839" w14:textId="79794BA6" w:rsidR="00152BE2" w:rsidRPr="00152BE2" w:rsidRDefault="00152BE2" w:rsidP="00152BE2">
            <w:pPr>
              <w:spacing w:after="0" w:line="240" w:lineRule="auto"/>
              <w:rPr>
                <w:rFonts w:ascii="Times New Roman" w:hAnsi="Times New Roman"/>
                <w:b/>
                <w:bCs/>
                <w:sz w:val="28"/>
                <w:szCs w:val="28"/>
                <w:lang w:eastAsia="en-US"/>
              </w:rPr>
            </w:pPr>
            <w:r w:rsidRPr="00152BE2">
              <w:rPr>
                <w:rFonts w:ascii="Times New Roman" w:hAnsi="Times New Roman"/>
                <w:b/>
                <w:bCs/>
                <w:sz w:val="24"/>
                <w:szCs w:val="28"/>
                <w:lang w:eastAsia="en-US"/>
              </w:rPr>
              <w:t>Dosage</w:t>
            </w:r>
          </w:p>
        </w:tc>
      </w:tr>
      <w:tr w:rsidR="00CF701A" w:rsidRPr="004B7360" w14:paraId="66DFDBBE" w14:textId="77777777" w:rsidTr="00F777D0">
        <w:tc>
          <w:tcPr>
            <w:tcW w:w="956" w:type="pct"/>
            <w:tcBorders>
              <w:top w:val="single" w:sz="6" w:space="0" w:color="auto"/>
              <w:left w:val="single" w:sz="6" w:space="0" w:color="auto"/>
              <w:bottom w:val="single" w:sz="6" w:space="0" w:color="auto"/>
              <w:right w:val="single" w:sz="6" w:space="0" w:color="auto"/>
            </w:tcBorders>
            <w:shd w:val="clear" w:color="auto" w:fill="00FFFF"/>
            <w:noWrap/>
            <w:tcMar>
              <w:top w:w="120" w:type="dxa"/>
              <w:left w:w="180" w:type="dxa"/>
              <w:bottom w:w="120" w:type="dxa"/>
              <w:right w:w="180" w:type="dxa"/>
            </w:tcMar>
            <w:vAlign w:val="center"/>
            <w:hideMark/>
          </w:tcPr>
          <w:p w14:paraId="3A8F6BC3" w14:textId="48CDEC58" w:rsidR="00CF701A" w:rsidRPr="00152BE2" w:rsidRDefault="00152BE2" w:rsidP="0086599E">
            <w:pPr>
              <w:rPr>
                <w:rFonts w:ascii="Arial" w:hAnsi="Arial" w:cs="Arial"/>
                <w:sz w:val="24"/>
                <w:szCs w:val="28"/>
                <w:lang w:eastAsia="en-US"/>
              </w:rPr>
            </w:pPr>
            <w:r w:rsidRPr="00614B82">
              <w:rPr>
                <w:rFonts w:ascii="Arial" w:hAnsi="Arial" w:cs="Arial"/>
                <w:b/>
                <w:bCs/>
                <w:sz w:val="28"/>
                <w:szCs w:val="28"/>
                <w:lang w:eastAsia="en-US"/>
              </w:rPr>
              <w:t xml:space="preserve">Formulary </w:t>
            </w:r>
            <w:r w:rsidR="00CF701A" w:rsidRPr="00614B82">
              <w:rPr>
                <w:rFonts w:ascii="Arial" w:hAnsi="Arial" w:cs="Arial"/>
                <w:b/>
                <w:bCs/>
                <w:sz w:val="28"/>
                <w:szCs w:val="28"/>
                <w:lang w:eastAsia="en-US"/>
              </w:rPr>
              <w:t>choice</w:t>
            </w:r>
          </w:p>
        </w:tc>
        <w:tc>
          <w:tcPr>
            <w:tcW w:w="1107" w:type="pct"/>
            <w:tcBorders>
              <w:top w:val="single" w:sz="6" w:space="0" w:color="auto"/>
              <w:left w:val="single" w:sz="6" w:space="0" w:color="auto"/>
              <w:bottom w:val="single" w:sz="6" w:space="0" w:color="auto"/>
              <w:right w:val="single" w:sz="6" w:space="0" w:color="auto"/>
            </w:tcBorders>
            <w:shd w:val="clear" w:color="auto" w:fill="00FFFF"/>
            <w:noWrap/>
            <w:tcMar>
              <w:top w:w="120" w:type="dxa"/>
              <w:left w:w="180" w:type="dxa"/>
              <w:bottom w:w="120" w:type="dxa"/>
              <w:right w:w="180" w:type="dxa"/>
            </w:tcMar>
            <w:vAlign w:val="center"/>
            <w:hideMark/>
          </w:tcPr>
          <w:p w14:paraId="2B25F7AD" w14:textId="77777777" w:rsidR="00CF701A" w:rsidRPr="00361413" w:rsidRDefault="00CF701A" w:rsidP="0086599E">
            <w:pPr>
              <w:rPr>
                <w:rFonts w:ascii="Arial" w:hAnsi="Arial" w:cs="Arial"/>
                <w:sz w:val="24"/>
                <w:szCs w:val="28"/>
                <w:lang w:eastAsia="en-US"/>
              </w:rPr>
            </w:pPr>
            <w:r w:rsidRPr="00361413">
              <w:rPr>
                <w:rFonts w:ascii="Arial" w:hAnsi="Arial" w:cs="Arial"/>
                <w:sz w:val="28"/>
                <w:szCs w:val="28"/>
                <w:lang w:eastAsia="en-US"/>
              </w:rPr>
              <w:t>Prednisolone tablets</w:t>
            </w:r>
          </w:p>
        </w:tc>
        <w:tc>
          <w:tcPr>
            <w:tcW w:w="2937" w:type="pct"/>
            <w:tcBorders>
              <w:top w:val="single" w:sz="6" w:space="0" w:color="auto"/>
              <w:left w:val="single" w:sz="6" w:space="0" w:color="auto"/>
              <w:bottom w:val="single" w:sz="6" w:space="0" w:color="auto"/>
              <w:right w:val="single" w:sz="6" w:space="0" w:color="auto"/>
            </w:tcBorders>
            <w:shd w:val="clear" w:color="auto" w:fill="00FFFF"/>
            <w:noWrap/>
            <w:tcMar>
              <w:top w:w="120" w:type="dxa"/>
              <w:left w:w="180" w:type="dxa"/>
              <w:bottom w:w="120" w:type="dxa"/>
              <w:right w:w="180" w:type="dxa"/>
            </w:tcMar>
            <w:vAlign w:val="center"/>
            <w:hideMark/>
          </w:tcPr>
          <w:p w14:paraId="6A9B6789" w14:textId="74BE175B" w:rsidR="00CF701A" w:rsidRPr="004B7360" w:rsidRDefault="00CF701A" w:rsidP="0086599E">
            <w:pPr>
              <w:rPr>
                <w:rFonts w:ascii="Arial" w:hAnsi="Arial" w:cs="Arial"/>
                <w:sz w:val="28"/>
                <w:szCs w:val="28"/>
                <w:lang w:eastAsia="en-US"/>
              </w:rPr>
            </w:pPr>
            <w:r w:rsidRPr="004B7360">
              <w:rPr>
                <w:rFonts w:ascii="Arial" w:hAnsi="Arial" w:cs="Arial"/>
                <w:sz w:val="28"/>
                <w:szCs w:val="28"/>
                <w:lang w:eastAsia="en-US"/>
              </w:rPr>
              <w:t>Initially 40 mg daily, preferably in the morning after breakfast, for 1 week; reduce by 5 mg each week until stopped. Usual total course 8 weeks</w:t>
            </w:r>
            <w:r w:rsidR="00152BE2">
              <w:rPr>
                <w:rFonts w:ascii="Arial" w:hAnsi="Arial" w:cs="Arial"/>
                <w:sz w:val="28"/>
                <w:szCs w:val="28"/>
                <w:lang w:eastAsia="en-US"/>
              </w:rPr>
              <w:t>.</w:t>
            </w:r>
          </w:p>
        </w:tc>
      </w:tr>
    </w:tbl>
    <w:p w14:paraId="34FDF439" w14:textId="77777777" w:rsidR="00CF701A" w:rsidRDefault="00CF701A" w:rsidP="00CF701A">
      <w:pPr>
        <w:rPr>
          <w:rFonts w:ascii="Arial" w:hAnsi="Arial" w:cs="Arial"/>
          <w:sz w:val="28"/>
          <w:szCs w:val="28"/>
        </w:rPr>
      </w:pPr>
    </w:p>
    <w:p w14:paraId="3F31639B" w14:textId="558F47B0" w:rsidR="00CF701A" w:rsidRPr="004B7360" w:rsidRDefault="00CF701A" w:rsidP="00CF701A">
      <w:pPr>
        <w:rPr>
          <w:rFonts w:ascii="Arial" w:hAnsi="Arial" w:cs="Arial"/>
          <w:sz w:val="28"/>
          <w:szCs w:val="28"/>
        </w:rPr>
      </w:pPr>
      <w:r w:rsidRPr="004B7360">
        <w:rPr>
          <w:rFonts w:ascii="Arial" w:hAnsi="Arial" w:cs="Arial"/>
          <w:sz w:val="28"/>
          <w:szCs w:val="28"/>
        </w:rPr>
        <w:t>Crohn’s disease</w:t>
      </w:r>
      <w:r>
        <w:rPr>
          <w:rFonts w:ascii="Arial" w:hAnsi="Arial" w:cs="Arial"/>
          <w:sz w:val="28"/>
          <w:szCs w:val="28"/>
        </w:rPr>
        <w:t>:</w:t>
      </w:r>
      <w:r w:rsidRPr="004B7360">
        <w:rPr>
          <w:rFonts w:ascii="Arial" w:hAnsi="Arial" w:cs="Arial"/>
          <w:sz w:val="28"/>
          <w:szCs w:val="28"/>
        </w:rPr>
        <w:t xml:space="preserve"> locally acting corticosteroids</w:t>
      </w:r>
    </w:p>
    <w:tbl>
      <w:tblPr>
        <w:tblW w:w="5000" w:type="pct"/>
        <w:tblBorders>
          <w:top w:val="single" w:sz="6" w:space="0" w:color="auto"/>
          <w:left w:val="single" w:sz="6" w:space="0" w:color="auto"/>
          <w:bottom w:val="single" w:sz="6" w:space="0" w:color="auto"/>
          <w:right w:val="single" w:sz="6" w:space="0" w:color="auto"/>
        </w:tblBorders>
        <w:shd w:val="clear" w:color="auto" w:fill="00FFFF"/>
        <w:tblCellMar>
          <w:top w:w="80" w:type="dxa"/>
          <w:left w:w="80" w:type="dxa"/>
          <w:bottom w:w="80" w:type="dxa"/>
          <w:right w:w="80" w:type="dxa"/>
        </w:tblCellMar>
        <w:tblLook w:val="04A0" w:firstRow="1" w:lastRow="0" w:firstColumn="1" w:lastColumn="0" w:noHBand="0" w:noVBand="1"/>
      </w:tblPr>
      <w:tblGrid>
        <w:gridCol w:w="4506"/>
        <w:gridCol w:w="2734"/>
        <w:gridCol w:w="2361"/>
      </w:tblGrid>
      <w:tr w:rsidR="00152BE2" w:rsidRPr="004B7360" w14:paraId="5ECE8CAB" w14:textId="77777777" w:rsidTr="00152BE2">
        <w:trPr>
          <w:tblHeader/>
        </w:trPr>
        <w:tc>
          <w:tcPr>
            <w:tcW w:w="0" w:type="auto"/>
            <w:tcBorders>
              <w:top w:val="single" w:sz="6" w:space="0" w:color="auto"/>
              <w:left w:val="single" w:sz="6" w:space="0" w:color="auto"/>
              <w:bottom w:val="single" w:sz="6" w:space="0" w:color="auto"/>
              <w:right w:val="single" w:sz="6" w:space="0" w:color="auto"/>
            </w:tcBorders>
            <w:shd w:val="clear" w:color="auto" w:fill="F2F2F2" w:themeFill="background1" w:themeFillShade="F2"/>
            <w:noWrap/>
            <w:tcMar>
              <w:top w:w="120" w:type="dxa"/>
              <w:left w:w="180" w:type="dxa"/>
              <w:bottom w:w="120" w:type="dxa"/>
              <w:right w:w="180" w:type="dxa"/>
            </w:tcMar>
            <w:vAlign w:val="center"/>
            <w:hideMark/>
          </w:tcPr>
          <w:p w14:paraId="64C70E98" w14:textId="62087ADA" w:rsidR="00152BE2" w:rsidRPr="004B7360" w:rsidRDefault="00152BE2" w:rsidP="00152BE2">
            <w:pPr>
              <w:spacing w:after="0" w:line="240" w:lineRule="auto"/>
              <w:rPr>
                <w:rFonts w:ascii="Arial" w:hAnsi="Arial" w:cs="Arial"/>
                <w:b/>
                <w:bCs/>
                <w:sz w:val="28"/>
                <w:szCs w:val="28"/>
                <w:lang w:eastAsia="en-US"/>
              </w:rPr>
            </w:pPr>
            <w:r w:rsidRPr="00152BE2">
              <w:rPr>
                <w:rFonts w:ascii="Times New Roman" w:hAnsi="Times New Roman"/>
                <w:b/>
                <w:bCs/>
                <w:sz w:val="24"/>
                <w:szCs w:val="28"/>
                <w:lang w:eastAsia="en-US"/>
              </w:rPr>
              <w:t>Choice</w:t>
            </w:r>
          </w:p>
        </w:tc>
        <w:tc>
          <w:tcPr>
            <w:tcW w:w="0" w:type="auto"/>
            <w:tcBorders>
              <w:top w:val="single" w:sz="6" w:space="0" w:color="auto"/>
              <w:left w:val="single" w:sz="6" w:space="0" w:color="auto"/>
              <w:bottom w:val="single" w:sz="6" w:space="0" w:color="auto"/>
              <w:right w:val="single" w:sz="6" w:space="0" w:color="auto"/>
            </w:tcBorders>
            <w:shd w:val="clear" w:color="auto" w:fill="F2F2F2" w:themeFill="background1" w:themeFillShade="F2"/>
            <w:noWrap/>
            <w:tcMar>
              <w:top w:w="120" w:type="dxa"/>
              <w:left w:w="180" w:type="dxa"/>
              <w:bottom w:w="120" w:type="dxa"/>
              <w:right w:w="180" w:type="dxa"/>
            </w:tcMar>
            <w:vAlign w:val="center"/>
            <w:hideMark/>
          </w:tcPr>
          <w:p w14:paraId="4387BC87" w14:textId="00CC7AE1" w:rsidR="00152BE2" w:rsidRPr="004B7360" w:rsidRDefault="00152BE2" w:rsidP="00152BE2">
            <w:pPr>
              <w:spacing w:after="0" w:line="240" w:lineRule="auto"/>
              <w:rPr>
                <w:rFonts w:ascii="Arial" w:hAnsi="Arial" w:cs="Arial"/>
                <w:b/>
                <w:bCs/>
                <w:sz w:val="28"/>
                <w:szCs w:val="28"/>
                <w:lang w:eastAsia="en-US"/>
              </w:rPr>
            </w:pPr>
            <w:r w:rsidRPr="00152BE2">
              <w:rPr>
                <w:rFonts w:ascii="Times New Roman" w:hAnsi="Times New Roman"/>
                <w:b/>
                <w:bCs/>
                <w:sz w:val="24"/>
                <w:szCs w:val="28"/>
                <w:lang w:eastAsia="en-US"/>
              </w:rPr>
              <w:t xml:space="preserve">Drug </w:t>
            </w:r>
          </w:p>
        </w:tc>
        <w:tc>
          <w:tcPr>
            <w:tcW w:w="0" w:type="auto"/>
            <w:tcBorders>
              <w:top w:val="single" w:sz="6" w:space="0" w:color="auto"/>
              <w:left w:val="single" w:sz="6" w:space="0" w:color="auto"/>
              <w:bottom w:val="single" w:sz="6" w:space="0" w:color="auto"/>
              <w:right w:val="single" w:sz="6" w:space="0" w:color="auto"/>
            </w:tcBorders>
            <w:shd w:val="clear" w:color="auto" w:fill="F2F2F2" w:themeFill="background1" w:themeFillShade="F2"/>
            <w:noWrap/>
            <w:tcMar>
              <w:top w:w="120" w:type="dxa"/>
              <w:left w:w="180" w:type="dxa"/>
              <w:bottom w:w="120" w:type="dxa"/>
              <w:right w:w="180" w:type="dxa"/>
            </w:tcMar>
            <w:vAlign w:val="center"/>
            <w:hideMark/>
          </w:tcPr>
          <w:p w14:paraId="495862AE" w14:textId="7CB3AA2A" w:rsidR="00152BE2" w:rsidRPr="004B7360" w:rsidRDefault="00152BE2" w:rsidP="00152BE2">
            <w:pPr>
              <w:spacing w:after="0" w:line="240" w:lineRule="auto"/>
              <w:rPr>
                <w:rFonts w:ascii="Arial" w:hAnsi="Arial" w:cs="Arial"/>
                <w:b/>
                <w:bCs/>
                <w:sz w:val="28"/>
                <w:szCs w:val="28"/>
                <w:lang w:eastAsia="en-US"/>
              </w:rPr>
            </w:pPr>
            <w:r w:rsidRPr="00152BE2">
              <w:rPr>
                <w:rFonts w:ascii="Times New Roman" w:hAnsi="Times New Roman"/>
                <w:b/>
                <w:bCs/>
                <w:sz w:val="24"/>
                <w:szCs w:val="28"/>
                <w:lang w:eastAsia="en-US"/>
              </w:rPr>
              <w:t>Dosage</w:t>
            </w:r>
          </w:p>
        </w:tc>
      </w:tr>
      <w:tr w:rsidR="00361413" w:rsidRPr="004B7360" w14:paraId="3085E3FD" w14:textId="77777777" w:rsidTr="00243618">
        <w:tc>
          <w:tcPr>
            <w:tcW w:w="0" w:type="auto"/>
            <w:vMerge w:val="restart"/>
            <w:tcBorders>
              <w:top w:val="single" w:sz="6" w:space="0" w:color="auto"/>
              <w:left w:val="single" w:sz="6" w:space="0" w:color="auto"/>
              <w:right w:val="single" w:sz="6" w:space="0" w:color="auto"/>
            </w:tcBorders>
            <w:shd w:val="clear" w:color="auto" w:fill="00FFFF"/>
            <w:noWrap/>
            <w:tcMar>
              <w:top w:w="120" w:type="dxa"/>
              <w:left w:w="180" w:type="dxa"/>
              <w:bottom w:w="120" w:type="dxa"/>
              <w:right w:w="180" w:type="dxa"/>
            </w:tcMar>
            <w:vAlign w:val="center"/>
            <w:hideMark/>
          </w:tcPr>
          <w:p w14:paraId="38884CB0" w14:textId="789FE78E" w:rsidR="00361413" w:rsidRDefault="00361413" w:rsidP="0086599E">
            <w:pPr>
              <w:rPr>
                <w:rFonts w:ascii="Arial" w:hAnsi="Arial" w:cs="Arial"/>
                <w:b/>
                <w:bCs/>
                <w:sz w:val="28"/>
                <w:szCs w:val="28"/>
                <w:lang w:eastAsia="en-US"/>
              </w:rPr>
            </w:pPr>
            <w:r w:rsidRPr="004B7360">
              <w:rPr>
                <w:rFonts w:ascii="Arial" w:hAnsi="Arial" w:cs="Arial"/>
                <w:b/>
                <w:bCs/>
                <w:sz w:val="28"/>
                <w:szCs w:val="28"/>
                <w:lang w:eastAsia="en-US"/>
              </w:rPr>
              <w:t>Alternative</w:t>
            </w:r>
            <w:r w:rsidR="00614B82">
              <w:rPr>
                <w:rFonts w:ascii="Arial" w:hAnsi="Arial" w:cs="Arial"/>
                <w:b/>
                <w:bCs/>
                <w:sz w:val="28"/>
                <w:szCs w:val="28"/>
                <w:lang w:eastAsia="en-US"/>
              </w:rPr>
              <w:t>s</w:t>
            </w:r>
            <w:r w:rsidRPr="004B7360">
              <w:rPr>
                <w:rFonts w:ascii="Arial" w:hAnsi="Arial" w:cs="Arial"/>
                <w:b/>
                <w:bCs/>
                <w:sz w:val="28"/>
                <w:szCs w:val="28"/>
                <w:lang w:eastAsia="en-US"/>
              </w:rPr>
              <w:t xml:space="preserve"> where conventional corticosteroids are contraindicated, declined or not tolerated</w:t>
            </w:r>
          </w:p>
          <w:p w14:paraId="08D5440A" w14:textId="77777777" w:rsidR="00614B82" w:rsidRDefault="00614B82" w:rsidP="0086599E">
            <w:pPr>
              <w:rPr>
                <w:rFonts w:ascii="Arial" w:hAnsi="Arial" w:cs="Arial"/>
                <w:b/>
                <w:bCs/>
                <w:sz w:val="28"/>
                <w:szCs w:val="28"/>
                <w:lang w:eastAsia="en-US"/>
              </w:rPr>
            </w:pPr>
          </w:p>
          <w:p w14:paraId="0081B62B" w14:textId="77777777" w:rsidR="00361413" w:rsidRDefault="00361413" w:rsidP="0086599E">
            <w:pPr>
              <w:rPr>
                <w:rFonts w:ascii="Arial" w:hAnsi="Arial" w:cs="Arial"/>
                <w:sz w:val="28"/>
                <w:szCs w:val="28"/>
                <w:lang w:eastAsia="en-US"/>
              </w:rPr>
            </w:pPr>
          </w:p>
          <w:p w14:paraId="3D4E3585" w14:textId="77777777" w:rsidR="00361413" w:rsidRDefault="00361413" w:rsidP="0086599E">
            <w:pPr>
              <w:rPr>
                <w:rFonts w:ascii="Arial" w:hAnsi="Arial" w:cs="Arial"/>
                <w:sz w:val="28"/>
                <w:szCs w:val="28"/>
                <w:lang w:eastAsia="en-US"/>
              </w:rPr>
            </w:pPr>
          </w:p>
          <w:p w14:paraId="3F047BCA" w14:textId="77777777" w:rsidR="00361413" w:rsidRDefault="00361413" w:rsidP="0086599E">
            <w:pPr>
              <w:rPr>
                <w:rFonts w:ascii="Arial" w:hAnsi="Arial" w:cs="Arial"/>
                <w:sz w:val="28"/>
                <w:szCs w:val="28"/>
                <w:lang w:eastAsia="en-US"/>
              </w:rPr>
            </w:pPr>
          </w:p>
          <w:p w14:paraId="34F765B2" w14:textId="7C680E96" w:rsidR="00361413" w:rsidRPr="004B7360" w:rsidRDefault="00361413" w:rsidP="0086599E">
            <w:pPr>
              <w:rPr>
                <w:rFonts w:ascii="Arial" w:hAnsi="Arial" w:cs="Arial"/>
                <w:sz w:val="28"/>
                <w:szCs w:val="28"/>
                <w:lang w:eastAsia="en-US"/>
              </w:rPr>
            </w:pPr>
          </w:p>
        </w:tc>
        <w:tc>
          <w:tcPr>
            <w:tcW w:w="0" w:type="auto"/>
            <w:tcBorders>
              <w:top w:val="single" w:sz="6" w:space="0" w:color="auto"/>
              <w:left w:val="single" w:sz="6" w:space="0" w:color="auto"/>
              <w:bottom w:val="single" w:sz="6" w:space="0" w:color="auto"/>
              <w:right w:val="single" w:sz="6" w:space="0" w:color="auto"/>
            </w:tcBorders>
            <w:shd w:val="clear" w:color="auto" w:fill="00FFFF"/>
            <w:noWrap/>
            <w:tcMar>
              <w:top w:w="120" w:type="dxa"/>
              <w:left w:w="180" w:type="dxa"/>
              <w:bottom w:w="120" w:type="dxa"/>
              <w:right w:w="180" w:type="dxa"/>
            </w:tcMar>
            <w:vAlign w:val="center"/>
            <w:hideMark/>
          </w:tcPr>
          <w:p w14:paraId="120534E2" w14:textId="77777777" w:rsidR="00361413" w:rsidRPr="004B7360" w:rsidRDefault="00361413" w:rsidP="0086599E">
            <w:pPr>
              <w:rPr>
                <w:rFonts w:ascii="Arial" w:hAnsi="Arial" w:cs="Arial"/>
                <w:sz w:val="28"/>
                <w:szCs w:val="28"/>
                <w:lang w:eastAsia="en-US"/>
              </w:rPr>
            </w:pPr>
            <w:r w:rsidRPr="004B7360">
              <w:rPr>
                <w:rFonts w:ascii="Arial" w:hAnsi="Arial" w:cs="Arial"/>
                <w:b/>
                <w:bCs/>
                <w:sz w:val="28"/>
                <w:szCs w:val="28"/>
                <w:lang w:eastAsia="en-US"/>
              </w:rPr>
              <w:t>Budenofalk®</w:t>
            </w:r>
            <w:r w:rsidRPr="004B7360">
              <w:rPr>
                <w:rFonts w:ascii="Arial" w:hAnsi="Arial" w:cs="Arial"/>
                <w:sz w:val="28"/>
                <w:szCs w:val="28"/>
                <w:lang w:eastAsia="en-US"/>
              </w:rPr>
              <w:t xml:space="preserve"> budesonide 3 mg gastro-resistant capsules</w:t>
            </w:r>
          </w:p>
        </w:tc>
        <w:tc>
          <w:tcPr>
            <w:tcW w:w="0" w:type="auto"/>
            <w:tcBorders>
              <w:top w:val="single" w:sz="6" w:space="0" w:color="auto"/>
              <w:left w:val="single" w:sz="6" w:space="0" w:color="auto"/>
              <w:bottom w:val="single" w:sz="6" w:space="0" w:color="auto"/>
              <w:right w:val="single" w:sz="6" w:space="0" w:color="auto"/>
            </w:tcBorders>
            <w:shd w:val="clear" w:color="auto" w:fill="00FFFF"/>
            <w:noWrap/>
            <w:tcMar>
              <w:top w:w="120" w:type="dxa"/>
              <w:left w:w="180" w:type="dxa"/>
              <w:bottom w:w="120" w:type="dxa"/>
              <w:right w:w="180" w:type="dxa"/>
            </w:tcMar>
            <w:vAlign w:val="center"/>
            <w:hideMark/>
          </w:tcPr>
          <w:p w14:paraId="6CCA860F" w14:textId="77777777" w:rsidR="00361413" w:rsidRPr="004B7360" w:rsidRDefault="00361413" w:rsidP="0086599E">
            <w:pPr>
              <w:rPr>
                <w:rFonts w:ascii="Arial" w:hAnsi="Arial" w:cs="Arial"/>
                <w:sz w:val="28"/>
                <w:szCs w:val="28"/>
                <w:lang w:eastAsia="en-US"/>
              </w:rPr>
            </w:pPr>
            <w:r w:rsidRPr="004B7360">
              <w:rPr>
                <w:rFonts w:ascii="Arial" w:hAnsi="Arial" w:cs="Arial"/>
                <w:sz w:val="28"/>
                <w:szCs w:val="28"/>
                <w:lang w:eastAsia="en-US"/>
              </w:rPr>
              <w:t>9 mg once daily in the morning for up to 8 weeks</w:t>
            </w:r>
          </w:p>
        </w:tc>
      </w:tr>
      <w:tr w:rsidR="00361413" w:rsidRPr="004B7360" w14:paraId="7C29A008" w14:textId="77777777" w:rsidTr="0073305C">
        <w:tc>
          <w:tcPr>
            <w:tcW w:w="0" w:type="auto"/>
            <w:vMerge/>
            <w:tcBorders>
              <w:left w:val="single" w:sz="6" w:space="0" w:color="auto"/>
              <w:right w:val="single" w:sz="6" w:space="0" w:color="auto"/>
            </w:tcBorders>
            <w:shd w:val="clear" w:color="auto" w:fill="00FFFF"/>
            <w:noWrap/>
            <w:tcMar>
              <w:top w:w="120" w:type="dxa"/>
              <w:left w:w="180" w:type="dxa"/>
              <w:bottom w:w="120" w:type="dxa"/>
              <w:right w:w="180" w:type="dxa"/>
            </w:tcMar>
            <w:vAlign w:val="center"/>
          </w:tcPr>
          <w:p w14:paraId="4CAE76A3" w14:textId="77777777" w:rsidR="00361413" w:rsidRPr="004B7360" w:rsidRDefault="00361413" w:rsidP="0086599E">
            <w:pPr>
              <w:rPr>
                <w:rFonts w:ascii="Arial" w:hAnsi="Arial" w:cs="Arial"/>
                <w:b/>
                <w:bCs/>
                <w:sz w:val="28"/>
                <w:szCs w:val="28"/>
                <w:lang w:eastAsia="en-US"/>
              </w:rPr>
            </w:pPr>
          </w:p>
        </w:tc>
        <w:tc>
          <w:tcPr>
            <w:tcW w:w="0" w:type="auto"/>
            <w:gridSpan w:val="2"/>
            <w:tcBorders>
              <w:top w:val="single" w:sz="6" w:space="0" w:color="auto"/>
              <w:left w:val="single" w:sz="6" w:space="0" w:color="auto"/>
              <w:bottom w:val="single" w:sz="6" w:space="0" w:color="auto"/>
              <w:right w:val="single" w:sz="6" w:space="0" w:color="auto"/>
            </w:tcBorders>
            <w:shd w:val="clear" w:color="auto" w:fill="00FFFF"/>
            <w:noWrap/>
            <w:tcMar>
              <w:top w:w="120" w:type="dxa"/>
              <w:left w:w="180" w:type="dxa"/>
              <w:bottom w:w="120" w:type="dxa"/>
              <w:right w:w="180" w:type="dxa"/>
            </w:tcMar>
            <w:vAlign w:val="center"/>
          </w:tcPr>
          <w:p w14:paraId="0F66F74B" w14:textId="7C4DA089" w:rsidR="00361413" w:rsidRPr="00361413" w:rsidRDefault="00361413" w:rsidP="0086599E">
            <w:pPr>
              <w:rPr>
                <w:rFonts w:ascii="Arial" w:hAnsi="Arial" w:cs="Arial"/>
                <w:sz w:val="28"/>
                <w:szCs w:val="28"/>
                <w:lang w:eastAsia="en-US"/>
              </w:rPr>
            </w:pPr>
            <w:r w:rsidRPr="00361413">
              <w:rPr>
                <w:rFonts w:ascii="Arial" w:hAnsi="Arial" w:cs="Arial"/>
                <w:bCs/>
                <w:sz w:val="28"/>
                <w:szCs w:val="28"/>
                <w:lang w:eastAsia="en-US"/>
              </w:rPr>
              <w:t>Or</w:t>
            </w:r>
          </w:p>
        </w:tc>
      </w:tr>
      <w:tr w:rsidR="00361413" w:rsidRPr="004B7360" w14:paraId="00359ED9" w14:textId="77777777" w:rsidTr="00243618">
        <w:tc>
          <w:tcPr>
            <w:tcW w:w="0" w:type="auto"/>
            <w:vMerge/>
            <w:tcBorders>
              <w:left w:val="single" w:sz="6" w:space="0" w:color="auto"/>
              <w:bottom w:val="single" w:sz="6" w:space="0" w:color="auto"/>
              <w:right w:val="single" w:sz="6" w:space="0" w:color="auto"/>
            </w:tcBorders>
            <w:shd w:val="clear" w:color="auto" w:fill="00FFFF"/>
            <w:noWrap/>
            <w:tcMar>
              <w:top w:w="120" w:type="dxa"/>
              <w:left w:w="180" w:type="dxa"/>
              <w:bottom w:w="120" w:type="dxa"/>
              <w:right w:w="180" w:type="dxa"/>
            </w:tcMar>
            <w:vAlign w:val="center"/>
            <w:hideMark/>
          </w:tcPr>
          <w:p w14:paraId="1B88222D" w14:textId="0425FE54" w:rsidR="00361413" w:rsidRPr="004B7360" w:rsidRDefault="00361413" w:rsidP="0086599E">
            <w:pPr>
              <w:rPr>
                <w:rFonts w:ascii="Arial" w:hAnsi="Arial" w:cs="Arial"/>
                <w:sz w:val="28"/>
                <w:szCs w:val="28"/>
                <w:lang w:eastAsia="en-US"/>
              </w:rPr>
            </w:pPr>
          </w:p>
        </w:tc>
        <w:tc>
          <w:tcPr>
            <w:tcW w:w="0" w:type="auto"/>
            <w:tcBorders>
              <w:top w:val="single" w:sz="6" w:space="0" w:color="auto"/>
              <w:left w:val="single" w:sz="6" w:space="0" w:color="auto"/>
              <w:bottom w:val="single" w:sz="6" w:space="0" w:color="auto"/>
              <w:right w:val="single" w:sz="6" w:space="0" w:color="auto"/>
            </w:tcBorders>
            <w:shd w:val="clear" w:color="auto" w:fill="00FFFF"/>
            <w:noWrap/>
            <w:tcMar>
              <w:top w:w="120" w:type="dxa"/>
              <w:left w:w="180" w:type="dxa"/>
              <w:bottom w:w="120" w:type="dxa"/>
              <w:right w:w="180" w:type="dxa"/>
            </w:tcMar>
            <w:vAlign w:val="center"/>
            <w:hideMark/>
          </w:tcPr>
          <w:p w14:paraId="5093D3D7" w14:textId="77777777" w:rsidR="00361413" w:rsidRPr="004B7360" w:rsidRDefault="00361413" w:rsidP="0086599E">
            <w:pPr>
              <w:rPr>
                <w:rFonts w:ascii="Arial" w:hAnsi="Arial" w:cs="Arial"/>
                <w:sz w:val="28"/>
                <w:szCs w:val="28"/>
                <w:lang w:eastAsia="en-US"/>
              </w:rPr>
            </w:pPr>
            <w:r w:rsidRPr="004B7360">
              <w:rPr>
                <w:rFonts w:ascii="Arial" w:hAnsi="Arial" w:cs="Arial"/>
                <w:b/>
                <w:bCs/>
                <w:sz w:val="28"/>
                <w:szCs w:val="28"/>
                <w:lang w:eastAsia="en-US"/>
              </w:rPr>
              <w:t>Entocort®</w:t>
            </w:r>
            <w:r w:rsidRPr="004B7360">
              <w:rPr>
                <w:rFonts w:ascii="Arial" w:hAnsi="Arial" w:cs="Arial"/>
                <w:sz w:val="28"/>
                <w:szCs w:val="28"/>
                <w:lang w:eastAsia="en-US"/>
              </w:rPr>
              <w:t xml:space="preserve"> budesonide 3 mg controlled-release capsules</w:t>
            </w:r>
          </w:p>
        </w:tc>
        <w:tc>
          <w:tcPr>
            <w:tcW w:w="0" w:type="auto"/>
            <w:tcBorders>
              <w:top w:val="single" w:sz="6" w:space="0" w:color="auto"/>
              <w:left w:val="single" w:sz="6" w:space="0" w:color="auto"/>
              <w:bottom w:val="single" w:sz="6" w:space="0" w:color="auto"/>
              <w:right w:val="single" w:sz="6" w:space="0" w:color="auto"/>
            </w:tcBorders>
            <w:shd w:val="clear" w:color="auto" w:fill="00FFFF"/>
            <w:noWrap/>
            <w:tcMar>
              <w:top w:w="120" w:type="dxa"/>
              <w:left w:w="180" w:type="dxa"/>
              <w:bottom w:w="120" w:type="dxa"/>
              <w:right w:w="180" w:type="dxa"/>
            </w:tcMar>
            <w:vAlign w:val="center"/>
            <w:hideMark/>
          </w:tcPr>
          <w:p w14:paraId="5232C17C" w14:textId="77777777" w:rsidR="00361413" w:rsidRPr="004B7360" w:rsidRDefault="00361413" w:rsidP="0086599E">
            <w:pPr>
              <w:rPr>
                <w:rFonts w:ascii="Arial" w:hAnsi="Arial" w:cs="Arial"/>
                <w:sz w:val="28"/>
                <w:szCs w:val="28"/>
                <w:lang w:eastAsia="en-US"/>
              </w:rPr>
            </w:pPr>
            <w:r w:rsidRPr="004B7360">
              <w:rPr>
                <w:rFonts w:ascii="Arial" w:hAnsi="Arial" w:cs="Arial"/>
                <w:sz w:val="28"/>
                <w:szCs w:val="28"/>
                <w:lang w:eastAsia="en-US"/>
              </w:rPr>
              <w:t>9 mg once daily in the morning for up to 8 weeks</w:t>
            </w:r>
          </w:p>
        </w:tc>
      </w:tr>
    </w:tbl>
    <w:p w14:paraId="241B946B" w14:textId="77777777" w:rsidR="00CF701A" w:rsidRDefault="00CF701A" w:rsidP="00CF701A">
      <w:pPr>
        <w:rPr>
          <w:rFonts w:ascii="Arial" w:hAnsi="Arial" w:cs="Arial"/>
          <w:sz w:val="28"/>
          <w:szCs w:val="28"/>
        </w:rPr>
      </w:pPr>
    </w:p>
    <w:p w14:paraId="5F06A0B8" w14:textId="65E8187E" w:rsidR="00CF701A" w:rsidRPr="004B7360" w:rsidRDefault="00CF701A" w:rsidP="00CF701A">
      <w:pPr>
        <w:rPr>
          <w:rFonts w:ascii="Arial" w:hAnsi="Arial" w:cs="Arial"/>
          <w:sz w:val="28"/>
          <w:szCs w:val="28"/>
        </w:rPr>
      </w:pPr>
      <w:r w:rsidRPr="004B7360">
        <w:rPr>
          <w:rFonts w:ascii="Arial" w:hAnsi="Arial" w:cs="Arial"/>
          <w:sz w:val="28"/>
          <w:szCs w:val="28"/>
        </w:rPr>
        <w:t>Ulcerative colitis</w:t>
      </w:r>
      <w:r>
        <w:rPr>
          <w:rFonts w:ascii="Arial" w:hAnsi="Arial" w:cs="Arial"/>
          <w:sz w:val="28"/>
          <w:szCs w:val="28"/>
        </w:rPr>
        <w:t>:</w:t>
      </w:r>
      <w:r w:rsidRPr="004B7360">
        <w:rPr>
          <w:rFonts w:ascii="Arial" w:hAnsi="Arial" w:cs="Arial"/>
          <w:sz w:val="28"/>
          <w:szCs w:val="28"/>
        </w:rPr>
        <w:t xml:space="preserve"> locally acting corticosteroid</w:t>
      </w:r>
    </w:p>
    <w:tbl>
      <w:tblPr>
        <w:tblW w:w="5000" w:type="pct"/>
        <w:tblBorders>
          <w:top w:val="single" w:sz="6" w:space="0" w:color="auto"/>
          <w:left w:val="single" w:sz="6" w:space="0" w:color="auto"/>
          <w:bottom w:val="single" w:sz="6" w:space="0" w:color="auto"/>
          <w:right w:val="single" w:sz="6" w:space="0" w:color="auto"/>
        </w:tblBorders>
        <w:shd w:val="clear" w:color="auto" w:fill="00FFFF"/>
        <w:tblCellMar>
          <w:top w:w="80" w:type="dxa"/>
          <w:left w:w="80" w:type="dxa"/>
          <w:bottom w:w="80" w:type="dxa"/>
          <w:right w:w="80" w:type="dxa"/>
        </w:tblCellMar>
        <w:tblLook w:val="04A0" w:firstRow="1" w:lastRow="0" w:firstColumn="1" w:lastColumn="0" w:noHBand="0" w:noVBand="1"/>
      </w:tblPr>
      <w:tblGrid>
        <w:gridCol w:w="2790"/>
        <w:gridCol w:w="3591"/>
        <w:gridCol w:w="3220"/>
      </w:tblGrid>
      <w:tr w:rsidR="009749B2" w:rsidRPr="004B7360" w14:paraId="581F206B" w14:textId="77777777" w:rsidTr="009749B2">
        <w:trPr>
          <w:tblHeader/>
        </w:trPr>
        <w:tc>
          <w:tcPr>
            <w:tcW w:w="0" w:type="auto"/>
            <w:tcBorders>
              <w:top w:val="single" w:sz="6" w:space="0" w:color="auto"/>
              <w:left w:val="single" w:sz="6" w:space="0" w:color="auto"/>
              <w:bottom w:val="single" w:sz="6" w:space="0" w:color="auto"/>
              <w:right w:val="single" w:sz="6" w:space="0" w:color="auto"/>
            </w:tcBorders>
            <w:shd w:val="clear" w:color="auto" w:fill="F2F2F2" w:themeFill="background1" w:themeFillShade="F2"/>
            <w:noWrap/>
            <w:tcMar>
              <w:top w:w="120" w:type="dxa"/>
              <w:left w:w="180" w:type="dxa"/>
              <w:bottom w:w="120" w:type="dxa"/>
              <w:right w:w="180" w:type="dxa"/>
            </w:tcMar>
            <w:vAlign w:val="center"/>
            <w:hideMark/>
          </w:tcPr>
          <w:p w14:paraId="1C50978D" w14:textId="3435ECC9" w:rsidR="009749B2" w:rsidRPr="004B7360" w:rsidRDefault="009749B2" w:rsidP="009749B2">
            <w:pPr>
              <w:spacing w:after="0" w:line="240" w:lineRule="auto"/>
              <w:rPr>
                <w:rFonts w:ascii="Arial" w:hAnsi="Arial" w:cs="Arial"/>
                <w:b/>
                <w:bCs/>
                <w:sz w:val="28"/>
                <w:szCs w:val="28"/>
                <w:lang w:eastAsia="en-US"/>
              </w:rPr>
            </w:pPr>
            <w:r w:rsidRPr="00152BE2">
              <w:rPr>
                <w:rFonts w:ascii="Times New Roman" w:hAnsi="Times New Roman"/>
                <w:b/>
                <w:bCs/>
                <w:sz w:val="24"/>
                <w:szCs w:val="28"/>
                <w:lang w:eastAsia="en-US"/>
              </w:rPr>
              <w:t>Choice</w:t>
            </w:r>
          </w:p>
        </w:tc>
        <w:tc>
          <w:tcPr>
            <w:tcW w:w="0" w:type="auto"/>
            <w:tcBorders>
              <w:top w:val="single" w:sz="6" w:space="0" w:color="auto"/>
              <w:left w:val="single" w:sz="6" w:space="0" w:color="auto"/>
              <w:bottom w:val="single" w:sz="6" w:space="0" w:color="auto"/>
              <w:right w:val="single" w:sz="6" w:space="0" w:color="auto"/>
            </w:tcBorders>
            <w:shd w:val="clear" w:color="auto" w:fill="F2F2F2" w:themeFill="background1" w:themeFillShade="F2"/>
            <w:noWrap/>
            <w:tcMar>
              <w:top w:w="120" w:type="dxa"/>
              <w:left w:w="180" w:type="dxa"/>
              <w:bottom w:w="120" w:type="dxa"/>
              <w:right w:w="180" w:type="dxa"/>
            </w:tcMar>
            <w:vAlign w:val="center"/>
            <w:hideMark/>
          </w:tcPr>
          <w:p w14:paraId="5AD2B47E" w14:textId="3D06A3C4" w:rsidR="009749B2" w:rsidRPr="004B7360" w:rsidRDefault="009749B2" w:rsidP="009749B2">
            <w:pPr>
              <w:spacing w:after="0" w:line="240" w:lineRule="auto"/>
              <w:rPr>
                <w:rFonts w:ascii="Arial" w:hAnsi="Arial" w:cs="Arial"/>
                <w:b/>
                <w:bCs/>
                <w:sz w:val="28"/>
                <w:szCs w:val="28"/>
                <w:lang w:eastAsia="en-US"/>
              </w:rPr>
            </w:pPr>
            <w:r w:rsidRPr="00152BE2">
              <w:rPr>
                <w:rFonts w:ascii="Times New Roman" w:hAnsi="Times New Roman"/>
                <w:b/>
                <w:bCs/>
                <w:sz w:val="24"/>
                <w:szCs w:val="28"/>
                <w:lang w:eastAsia="en-US"/>
              </w:rPr>
              <w:t xml:space="preserve">Drug </w:t>
            </w:r>
          </w:p>
        </w:tc>
        <w:tc>
          <w:tcPr>
            <w:tcW w:w="0" w:type="auto"/>
            <w:tcBorders>
              <w:top w:val="single" w:sz="6" w:space="0" w:color="auto"/>
              <w:left w:val="single" w:sz="6" w:space="0" w:color="auto"/>
              <w:bottom w:val="single" w:sz="6" w:space="0" w:color="auto"/>
              <w:right w:val="single" w:sz="6" w:space="0" w:color="auto"/>
            </w:tcBorders>
            <w:shd w:val="clear" w:color="auto" w:fill="F2F2F2" w:themeFill="background1" w:themeFillShade="F2"/>
            <w:noWrap/>
            <w:tcMar>
              <w:top w:w="120" w:type="dxa"/>
              <w:left w:w="180" w:type="dxa"/>
              <w:bottom w:w="120" w:type="dxa"/>
              <w:right w:w="180" w:type="dxa"/>
            </w:tcMar>
            <w:vAlign w:val="center"/>
            <w:hideMark/>
          </w:tcPr>
          <w:p w14:paraId="60632F6C" w14:textId="2A65734F" w:rsidR="009749B2" w:rsidRPr="004B7360" w:rsidRDefault="009749B2" w:rsidP="009749B2">
            <w:pPr>
              <w:spacing w:after="0" w:line="240" w:lineRule="auto"/>
              <w:rPr>
                <w:rFonts w:ascii="Arial" w:hAnsi="Arial" w:cs="Arial"/>
                <w:b/>
                <w:bCs/>
                <w:sz w:val="28"/>
                <w:szCs w:val="28"/>
                <w:lang w:eastAsia="en-US"/>
              </w:rPr>
            </w:pPr>
            <w:r w:rsidRPr="00152BE2">
              <w:rPr>
                <w:rFonts w:ascii="Times New Roman" w:hAnsi="Times New Roman"/>
                <w:b/>
                <w:bCs/>
                <w:sz w:val="24"/>
                <w:szCs w:val="28"/>
                <w:lang w:eastAsia="en-US"/>
              </w:rPr>
              <w:t>Dosage</w:t>
            </w:r>
          </w:p>
        </w:tc>
      </w:tr>
      <w:tr w:rsidR="00CF701A" w:rsidRPr="004B7360" w14:paraId="6A56AA9C" w14:textId="77777777" w:rsidTr="0086599E">
        <w:tc>
          <w:tcPr>
            <w:tcW w:w="0" w:type="auto"/>
            <w:tcBorders>
              <w:top w:val="single" w:sz="6" w:space="0" w:color="auto"/>
              <w:left w:val="single" w:sz="6" w:space="0" w:color="auto"/>
              <w:bottom w:val="single" w:sz="6" w:space="0" w:color="auto"/>
              <w:right w:val="single" w:sz="6" w:space="0" w:color="auto"/>
            </w:tcBorders>
            <w:shd w:val="clear" w:color="auto" w:fill="00FFFF"/>
            <w:noWrap/>
            <w:tcMar>
              <w:top w:w="120" w:type="dxa"/>
              <w:left w:w="180" w:type="dxa"/>
              <w:bottom w:w="120" w:type="dxa"/>
              <w:right w:w="180" w:type="dxa"/>
            </w:tcMar>
            <w:vAlign w:val="center"/>
            <w:hideMark/>
          </w:tcPr>
          <w:p w14:paraId="3D2B8F13" w14:textId="77777777" w:rsidR="00CF701A" w:rsidRPr="004B7360" w:rsidRDefault="00CF701A" w:rsidP="0086599E">
            <w:pPr>
              <w:rPr>
                <w:rFonts w:ascii="Arial" w:hAnsi="Arial" w:cs="Arial"/>
                <w:sz w:val="28"/>
                <w:szCs w:val="28"/>
                <w:lang w:eastAsia="en-US"/>
              </w:rPr>
            </w:pPr>
            <w:r w:rsidRPr="004B7360">
              <w:rPr>
                <w:rFonts w:ascii="Arial" w:hAnsi="Arial" w:cs="Arial"/>
                <w:b/>
                <w:bCs/>
                <w:sz w:val="28"/>
                <w:szCs w:val="28"/>
                <w:lang w:eastAsia="en-US"/>
              </w:rPr>
              <w:t>Alternative / add-on where appropriate</w:t>
            </w:r>
          </w:p>
        </w:tc>
        <w:tc>
          <w:tcPr>
            <w:tcW w:w="0" w:type="auto"/>
            <w:tcBorders>
              <w:top w:val="single" w:sz="6" w:space="0" w:color="auto"/>
              <w:left w:val="single" w:sz="6" w:space="0" w:color="auto"/>
              <w:bottom w:val="single" w:sz="6" w:space="0" w:color="auto"/>
              <w:right w:val="single" w:sz="6" w:space="0" w:color="auto"/>
            </w:tcBorders>
            <w:shd w:val="clear" w:color="auto" w:fill="00FFFF"/>
            <w:noWrap/>
            <w:tcMar>
              <w:top w:w="120" w:type="dxa"/>
              <w:left w:w="180" w:type="dxa"/>
              <w:bottom w:w="120" w:type="dxa"/>
              <w:right w:w="180" w:type="dxa"/>
            </w:tcMar>
            <w:vAlign w:val="center"/>
            <w:hideMark/>
          </w:tcPr>
          <w:p w14:paraId="4B1C9C73" w14:textId="77777777" w:rsidR="00CF701A" w:rsidRPr="004B7360" w:rsidRDefault="00CF701A" w:rsidP="0086599E">
            <w:pPr>
              <w:rPr>
                <w:rFonts w:ascii="Arial" w:hAnsi="Arial" w:cs="Arial"/>
                <w:sz w:val="28"/>
                <w:szCs w:val="28"/>
                <w:lang w:eastAsia="en-US"/>
              </w:rPr>
            </w:pPr>
            <w:r w:rsidRPr="004B7360">
              <w:rPr>
                <w:rFonts w:ascii="Arial" w:hAnsi="Arial" w:cs="Arial"/>
                <w:b/>
                <w:bCs/>
                <w:sz w:val="28"/>
                <w:szCs w:val="28"/>
                <w:lang w:eastAsia="en-US"/>
              </w:rPr>
              <w:t>Cortiment®</w:t>
            </w:r>
            <w:r w:rsidRPr="004B7360">
              <w:rPr>
                <w:rFonts w:ascii="Arial" w:hAnsi="Arial" w:cs="Arial"/>
                <w:sz w:val="28"/>
                <w:szCs w:val="28"/>
                <w:lang w:eastAsia="en-US"/>
              </w:rPr>
              <w:t xml:space="preserve"> budesonide 9 mg modified-release tablets</w:t>
            </w:r>
          </w:p>
        </w:tc>
        <w:tc>
          <w:tcPr>
            <w:tcW w:w="0" w:type="auto"/>
            <w:tcBorders>
              <w:top w:val="single" w:sz="6" w:space="0" w:color="auto"/>
              <w:left w:val="single" w:sz="6" w:space="0" w:color="auto"/>
              <w:bottom w:val="single" w:sz="6" w:space="0" w:color="auto"/>
              <w:right w:val="single" w:sz="6" w:space="0" w:color="auto"/>
            </w:tcBorders>
            <w:shd w:val="clear" w:color="auto" w:fill="00FFFF"/>
            <w:noWrap/>
            <w:tcMar>
              <w:top w:w="120" w:type="dxa"/>
              <w:left w:w="180" w:type="dxa"/>
              <w:bottom w:w="120" w:type="dxa"/>
              <w:right w:w="180" w:type="dxa"/>
            </w:tcMar>
            <w:vAlign w:val="center"/>
            <w:hideMark/>
          </w:tcPr>
          <w:p w14:paraId="23AACBBC" w14:textId="77777777" w:rsidR="00CF701A" w:rsidRPr="004B7360" w:rsidRDefault="00CF701A" w:rsidP="0086599E">
            <w:pPr>
              <w:rPr>
                <w:rFonts w:ascii="Arial" w:hAnsi="Arial" w:cs="Arial"/>
                <w:sz w:val="28"/>
                <w:szCs w:val="28"/>
                <w:lang w:eastAsia="en-US"/>
              </w:rPr>
            </w:pPr>
            <w:r w:rsidRPr="004B7360">
              <w:rPr>
                <w:rFonts w:ascii="Arial" w:hAnsi="Arial" w:cs="Arial"/>
                <w:sz w:val="28"/>
                <w:szCs w:val="28"/>
                <w:lang w:eastAsia="en-US"/>
              </w:rPr>
              <w:t>9 mg once daily in the morning for up to 8 weeks</w:t>
            </w:r>
          </w:p>
        </w:tc>
      </w:tr>
    </w:tbl>
    <w:p w14:paraId="19DC0F2C" w14:textId="77777777" w:rsidR="00CF701A" w:rsidRDefault="00CF701A" w:rsidP="00CF701A">
      <w:pPr>
        <w:rPr>
          <w:rFonts w:ascii="Arial" w:hAnsi="Arial" w:cs="Arial"/>
          <w:sz w:val="28"/>
          <w:szCs w:val="28"/>
        </w:rPr>
      </w:pPr>
    </w:p>
    <w:p w14:paraId="1AA78302" w14:textId="20994187" w:rsidR="00CF701A" w:rsidRPr="005F16E9" w:rsidRDefault="00CF701A" w:rsidP="00CF701A">
      <w:pPr>
        <w:rPr>
          <w:rFonts w:ascii="Arial" w:hAnsi="Arial" w:cs="Arial"/>
          <w:sz w:val="28"/>
          <w:szCs w:val="28"/>
        </w:rPr>
      </w:pPr>
      <w:r w:rsidRPr="009749B2">
        <w:rPr>
          <w:rFonts w:ascii="Arial" w:hAnsi="Arial" w:cs="Arial"/>
          <w:sz w:val="28"/>
          <w:szCs w:val="28"/>
        </w:rPr>
        <w:lastRenderedPageBreak/>
        <w:t>Prescribing notes</w:t>
      </w:r>
    </w:p>
    <w:tbl>
      <w:tblPr>
        <w:tblStyle w:val="TableGrid"/>
        <w:tblW w:w="0" w:type="auto"/>
        <w:shd w:val="clear" w:color="auto" w:fill="B4AEEE"/>
        <w:tblLook w:val="04A0" w:firstRow="1" w:lastRow="0" w:firstColumn="1" w:lastColumn="0" w:noHBand="0" w:noVBand="1"/>
      </w:tblPr>
      <w:tblGrid>
        <w:gridCol w:w="9607"/>
      </w:tblGrid>
      <w:tr w:rsidR="009749B2" w14:paraId="1F53A47E" w14:textId="77777777" w:rsidTr="008643B8">
        <w:tc>
          <w:tcPr>
            <w:tcW w:w="9607" w:type="dxa"/>
            <w:shd w:val="clear" w:color="auto" w:fill="B4AEEE"/>
          </w:tcPr>
          <w:p w14:paraId="171CC7CE" w14:textId="5C07895F" w:rsidR="009749B2" w:rsidRDefault="009749B2" w:rsidP="009858F3">
            <w:pPr>
              <w:pStyle w:val="ListParagraph"/>
              <w:numPr>
                <w:ilvl w:val="0"/>
                <w:numId w:val="23"/>
              </w:numPr>
              <w:rPr>
                <w:rFonts w:ascii="Arial" w:hAnsi="Arial" w:cs="Arial"/>
                <w:sz w:val="28"/>
                <w:szCs w:val="28"/>
              </w:rPr>
            </w:pPr>
            <w:bookmarkStart w:id="7" w:name="_Hlk241832361"/>
            <w:r w:rsidRPr="009749B2">
              <w:rPr>
                <w:rFonts w:ascii="Arial" w:hAnsi="Arial" w:cs="Arial"/>
                <w:sz w:val="28"/>
                <w:szCs w:val="28"/>
              </w:rPr>
              <w:t>Corticosteroids are used to induce remission and should not be used to maintain remission.</w:t>
            </w:r>
          </w:p>
          <w:p w14:paraId="4629EA6D" w14:textId="09AE483F" w:rsidR="009749B2" w:rsidRPr="009749B2" w:rsidRDefault="009749B2" w:rsidP="009858F3">
            <w:pPr>
              <w:pStyle w:val="ListParagraph"/>
              <w:numPr>
                <w:ilvl w:val="0"/>
                <w:numId w:val="23"/>
              </w:numPr>
              <w:rPr>
                <w:rFonts w:ascii="Arial" w:hAnsi="Arial" w:cs="Arial"/>
                <w:sz w:val="28"/>
                <w:szCs w:val="28"/>
              </w:rPr>
            </w:pPr>
            <w:r w:rsidRPr="009749B2">
              <w:rPr>
                <w:rFonts w:ascii="Arial" w:hAnsi="Arial" w:cs="Arial"/>
                <w:sz w:val="28"/>
                <w:szCs w:val="28"/>
              </w:rPr>
              <w:t xml:space="preserve">Budesonide preparations have different release characteristics and licensed indications. </w:t>
            </w:r>
            <w:r w:rsidRPr="009749B2">
              <w:rPr>
                <w:rFonts w:ascii="Arial" w:hAnsi="Arial" w:cs="Arial"/>
                <w:b/>
                <w:bCs/>
                <w:sz w:val="28"/>
                <w:szCs w:val="28"/>
              </w:rPr>
              <w:t>Prescribe by brand; preparations are not interchangeable.</w:t>
            </w:r>
          </w:p>
          <w:p w14:paraId="5113211A" w14:textId="77777777" w:rsidR="009749B2" w:rsidRPr="009749B2" w:rsidRDefault="009749B2" w:rsidP="009858F3">
            <w:pPr>
              <w:pStyle w:val="ListParagraph"/>
              <w:numPr>
                <w:ilvl w:val="0"/>
                <w:numId w:val="23"/>
              </w:numPr>
              <w:rPr>
                <w:rFonts w:ascii="Arial" w:hAnsi="Arial" w:cs="Arial"/>
                <w:sz w:val="28"/>
                <w:szCs w:val="28"/>
              </w:rPr>
            </w:pPr>
            <w:r w:rsidRPr="009749B2">
              <w:rPr>
                <w:rFonts w:ascii="Arial" w:hAnsi="Arial" w:cs="Arial"/>
                <w:bCs/>
                <w:sz w:val="28"/>
              </w:rPr>
              <w:t>In Crohn’s disease, budesonide is less effective than conventional systemic corticosteroids but may cause fewer adverse effects. Do not use budesonide for severe presentations or exacerbations.</w:t>
            </w:r>
          </w:p>
          <w:p w14:paraId="7AE787DA" w14:textId="2015B689" w:rsidR="009749B2" w:rsidRPr="009749B2" w:rsidRDefault="009749B2" w:rsidP="009858F3">
            <w:pPr>
              <w:numPr>
                <w:ilvl w:val="0"/>
                <w:numId w:val="21"/>
              </w:numPr>
              <w:rPr>
                <w:rFonts w:ascii="Arial" w:hAnsi="Arial" w:cs="Arial"/>
                <w:sz w:val="28"/>
                <w:szCs w:val="28"/>
              </w:rPr>
            </w:pPr>
            <w:r w:rsidRPr="005F16E9">
              <w:rPr>
                <w:rFonts w:ascii="Arial" w:hAnsi="Arial" w:cs="Arial"/>
                <w:sz w:val="28"/>
                <w:szCs w:val="28"/>
              </w:rPr>
              <w:t>Avoid repeated or prolonged corticosteroid treatment. Assess and manage the risk of corticosteroid-induced osteoporosis in accordance with current guidance.</w:t>
            </w:r>
          </w:p>
        </w:tc>
      </w:tr>
      <w:bookmarkEnd w:id="7"/>
    </w:tbl>
    <w:p w14:paraId="27599E79" w14:textId="77777777" w:rsidR="00CF701A" w:rsidRDefault="00CF701A" w:rsidP="00CF701A">
      <w:pPr>
        <w:rPr>
          <w:rFonts w:ascii="Arial" w:hAnsi="Arial" w:cs="Arial"/>
          <w:sz w:val="28"/>
          <w:szCs w:val="28"/>
        </w:rPr>
      </w:pPr>
    </w:p>
    <w:p w14:paraId="099B2BAA" w14:textId="77777777" w:rsidR="007665CA" w:rsidRDefault="007665CA" w:rsidP="00CF701A">
      <w:pPr>
        <w:rPr>
          <w:rFonts w:ascii="Arial" w:hAnsi="Arial" w:cs="Arial"/>
          <w:b/>
          <w:sz w:val="28"/>
          <w:szCs w:val="28"/>
        </w:rPr>
      </w:pPr>
    </w:p>
    <w:p w14:paraId="7C47C818" w14:textId="20E6C39E" w:rsidR="00CF701A" w:rsidRPr="007665CA" w:rsidRDefault="00CF701A" w:rsidP="00CF701A">
      <w:pPr>
        <w:rPr>
          <w:rFonts w:ascii="Arial" w:hAnsi="Arial" w:cs="Arial"/>
          <w:b/>
          <w:sz w:val="28"/>
          <w:szCs w:val="28"/>
        </w:rPr>
      </w:pPr>
      <w:r w:rsidRPr="005F16E9">
        <w:rPr>
          <w:rFonts w:ascii="Arial" w:hAnsi="Arial" w:cs="Arial"/>
          <w:b/>
          <w:sz w:val="28"/>
          <w:szCs w:val="28"/>
        </w:rPr>
        <w:t>1.5.3 Steroid-sparing treatment for inflammatory bowel disease</w:t>
      </w:r>
    </w:p>
    <w:p w14:paraId="2FC04705" w14:textId="57DB0A4F" w:rsidR="00CF701A" w:rsidRPr="005F16E9" w:rsidRDefault="00CF701A" w:rsidP="00CF701A">
      <w:pPr>
        <w:rPr>
          <w:rFonts w:ascii="Arial" w:hAnsi="Arial" w:cs="Arial"/>
          <w:sz w:val="28"/>
          <w:szCs w:val="28"/>
        </w:rPr>
      </w:pPr>
      <w:r w:rsidRPr="005F16E9">
        <w:rPr>
          <w:rFonts w:ascii="Arial" w:hAnsi="Arial" w:cs="Arial"/>
          <w:sz w:val="28"/>
          <w:szCs w:val="28"/>
        </w:rPr>
        <w:t>Thiopurines</w:t>
      </w:r>
    </w:p>
    <w:tbl>
      <w:tblPr>
        <w:tblW w:w="5000" w:type="pct"/>
        <w:tblBorders>
          <w:top w:val="single" w:sz="6" w:space="0" w:color="auto"/>
          <w:left w:val="single" w:sz="6" w:space="0" w:color="auto"/>
          <w:bottom w:val="single" w:sz="6" w:space="0" w:color="auto"/>
          <w:right w:val="single" w:sz="6" w:space="0" w:color="auto"/>
        </w:tblBorders>
        <w:shd w:val="clear" w:color="auto" w:fill="00FFFF"/>
        <w:tblCellMar>
          <w:top w:w="80" w:type="dxa"/>
          <w:left w:w="80" w:type="dxa"/>
          <w:bottom w:w="80" w:type="dxa"/>
          <w:right w:w="80" w:type="dxa"/>
        </w:tblCellMar>
        <w:tblLook w:val="04A0" w:firstRow="1" w:lastRow="0" w:firstColumn="1" w:lastColumn="0" w:noHBand="0" w:noVBand="1"/>
      </w:tblPr>
      <w:tblGrid>
        <w:gridCol w:w="3601"/>
        <w:gridCol w:w="6000"/>
      </w:tblGrid>
      <w:tr w:rsidR="009749B2" w:rsidRPr="005F16E9" w14:paraId="38541274" w14:textId="77777777" w:rsidTr="009749B2">
        <w:tc>
          <w:tcPr>
            <w:tcW w:w="0" w:type="auto"/>
            <w:tcBorders>
              <w:top w:val="single" w:sz="6" w:space="0" w:color="auto"/>
              <w:left w:val="single" w:sz="6" w:space="0" w:color="auto"/>
              <w:bottom w:val="single" w:sz="6" w:space="0" w:color="auto"/>
              <w:right w:val="single" w:sz="6" w:space="0" w:color="auto"/>
            </w:tcBorders>
            <w:shd w:val="clear" w:color="auto" w:fill="F2F2F2" w:themeFill="background1" w:themeFillShade="F2"/>
            <w:noWrap/>
            <w:tcMar>
              <w:top w:w="120" w:type="dxa"/>
              <w:left w:w="180" w:type="dxa"/>
              <w:bottom w:w="120" w:type="dxa"/>
              <w:right w:w="180" w:type="dxa"/>
            </w:tcMar>
            <w:vAlign w:val="center"/>
          </w:tcPr>
          <w:p w14:paraId="1572BC04" w14:textId="2F62F0DE" w:rsidR="009749B2" w:rsidRPr="005F16E9" w:rsidRDefault="009749B2" w:rsidP="009749B2">
            <w:pPr>
              <w:spacing w:after="0" w:line="240" w:lineRule="auto"/>
              <w:rPr>
                <w:rFonts w:ascii="Arial" w:hAnsi="Arial" w:cs="Arial"/>
                <w:b/>
                <w:bCs/>
                <w:sz w:val="28"/>
                <w:szCs w:val="28"/>
                <w:lang w:eastAsia="en-US"/>
              </w:rPr>
            </w:pPr>
            <w:bookmarkStart w:id="8" w:name="_Hlk241064259"/>
            <w:r w:rsidRPr="00152BE2">
              <w:rPr>
                <w:rFonts w:ascii="Times New Roman" w:hAnsi="Times New Roman"/>
                <w:b/>
                <w:bCs/>
                <w:sz w:val="24"/>
                <w:szCs w:val="28"/>
                <w:lang w:eastAsia="en-US"/>
              </w:rPr>
              <w:t>Choice</w:t>
            </w:r>
          </w:p>
        </w:tc>
        <w:tc>
          <w:tcPr>
            <w:tcW w:w="0" w:type="auto"/>
            <w:tcBorders>
              <w:top w:val="single" w:sz="6" w:space="0" w:color="auto"/>
              <w:left w:val="single" w:sz="6" w:space="0" w:color="auto"/>
              <w:bottom w:val="single" w:sz="6" w:space="0" w:color="auto"/>
              <w:right w:val="single" w:sz="6" w:space="0" w:color="auto"/>
            </w:tcBorders>
            <w:shd w:val="clear" w:color="auto" w:fill="F2F2F2" w:themeFill="background1" w:themeFillShade="F2"/>
            <w:noWrap/>
            <w:tcMar>
              <w:top w:w="120" w:type="dxa"/>
              <w:left w:w="180" w:type="dxa"/>
              <w:bottom w:w="120" w:type="dxa"/>
              <w:right w:w="180" w:type="dxa"/>
            </w:tcMar>
            <w:vAlign w:val="center"/>
          </w:tcPr>
          <w:p w14:paraId="6DA399E7" w14:textId="01BF35D7" w:rsidR="009749B2" w:rsidRPr="005F16E9" w:rsidRDefault="009749B2" w:rsidP="009749B2">
            <w:pPr>
              <w:spacing w:after="0" w:line="240" w:lineRule="auto"/>
              <w:rPr>
                <w:rFonts w:ascii="Arial" w:hAnsi="Arial" w:cs="Arial"/>
                <w:b/>
                <w:bCs/>
                <w:sz w:val="28"/>
                <w:szCs w:val="28"/>
                <w:lang w:eastAsia="en-US"/>
              </w:rPr>
            </w:pPr>
            <w:r w:rsidRPr="00152BE2">
              <w:rPr>
                <w:rFonts w:ascii="Times New Roman" w:hAnsi="Times New Roman"/>
                <w:b/>
                <w:bCs/>
                <w:sz w:val="24"/>
                <w:szCs w:val="28"/>
                <w:lang w:eastAsia="en-US"/>
              </w:rPr>
              <w:t xml:space="preserve">Drug </w:t>
            </w:r>
          </w:p>
        </w:tc>
      </w:tr>
      <w:tr w:rsidR="004A5029" w:rsidRPr="005F16E9" w14:paraId="569E751E" w14:textId="77777777" w:rsidTr="008C2725">
        <w:tc>
          <w:tcPr>
            <w:tcW w:w="0" w:type="auto"/>
            <w:vMerge w:val="restart"/>
            <w:tcBorders>
              <w:top w:val="single" w:sz="6" w:space="0" w:color="auto"/>
              <w:left w:val="single" w:sz="6" w:space="0" w:color="auto"/>
              <w:right w:val="single" w:sz="6" w:space="0" w:color="auto"/>
            </w:tcBorders>
            <w:shd w:val="clear" w:color="auto" w:fill="00FFFF"/>
            <w:noWrap/>
            <w:tcMar>
              <w:top w:w="120" w:type="dxa"/>
              <w:left w:w="180" w:type="dxa"/>
              <w:bottom w:w="120" w:type="dxa"/>
              <w:right w:w="180" w:type="dxa"/>
            </w:tcMar>
            <w:vAlign w:val="center"/>
            <w:hideMark/>
          </w:tcPr>
          <w:p w14:paraId="5117E495" w14:textId="77777777" w:rsidR="004A5029" w:rsidRDefault="004A5029" w:rsidP="0086599E">
            <w:pPr>
              <w:rPr>
                <w:rFonts w:ascii="Arial" w:hAnsi="Arial" w:cs="Arial"/>
                <w:b/>
                <w:bCs/>
                <w:sz w:val="28"/>
                <w:szCs w:val="28"/>
                <w:lang w:eastAsia="en-US"/>
              </w:rPr>
            </w:pPr>
            <w:r>
              <w:rPr>
                <w:rFonts w:ascii="Arial" w:hAnsi="Arial" w:cs="Arial"/>
                <w:b/>
                <w:bCs/>
                <w:sz w:val="28"/>
                <w:szCs w:val="28"/>
                <w:lang w:eastAsia="en-US"/>
              </w:rPr>
              <w:t>Formulary</w:t>
            </w:r>
            <w:r w:rsidRPr="005F16E9">
              <w:rPr>
                <w:rFonts w:ascii="Arial" w:hAnsi="Arial" w:cs="Arial"/>
                <w:b/>
                <w:bCs/>
                <w:sz w:val="28"/>
                <w:szCs w:val="28"/>
                <w:lang w:eastAsia="en-US"/>
              </w:rPr>
              <w:t xml:space="preserve"> choices</w:t>
            </w:r>
          </w:p>
          <w:p w14:paraId="1CE81FCF" w14:textId="77777777" w:rsidR="004A5029" w:rsidRDefault="004A5029" w:rsidP="0086599E">
            <w:pPr>
              <w:rPr>
                <w:rFonts w:ascii="Arial" w:hAnsi="Arial" w:cs="Arial"/>
                <w:sz w:val="28"/>
                <w:szCs w:val="28"/>
                <w:lang w:eastAsia="en-US"/>
              </w:rPr>
            </w:pPr>
          </w:p>
          <w:p w14:paraId="63E185C1" w14:textId="1CA9106E" w:rsidR="004A5029" w:rsidRPr="005F16E9" w:rsidRDefault="004A5029" w:rsidP="0086599E">
            <w:pPr>
              <w:rPr>
                <w:rFonts w:ascii="Arial" w:hAnsi="Arial" w:cs="Arial"/>
                <w:sz w:val="28"/>
                <w:szCs w:val="28"/>
                <w:lang w:eastAsia="en-US"/>
              </w:rPr>
            </w:pPr>
          </w:p>
        </w:tc>
        <w:tc>
          <w:tcPr>
            <w:tcW w:w="0" w:type="auto"/>
            <w:tcBorders>
              <w:top w:val="single" w:sz="6" w:space="0" w:color="auto"/>
              <w:left w:val="single" w:sz="6" w:space="0" w:color="auto"/>
              <w:bottom w:val="single" w:sz="6" w:space="0" w:color="auto"/>
              <w:right w:val="single" w:sz="6" w:space="0" w:color="auto"/>
            </w:tcBorders>
            <w:shd w:val="clear" w:color="auto" w:fill="00FFFF"/>
            <w:noWrap/>
            <w:tcMar>
              <w:top w:w="120" w:type="dxa"/>
              <w:left w:w="180" w:type="dxa"/>
              <w:bottom w:w="120" w:type="dxa"/>
              <w:right w:w="180" w:type="dxa"/>
            </w:tcMar>
            <w:vAlign w:val="center"/>
            <w:hideMark/>
          </w:tcPr>
          <w:p w14:paraId="5DD52FFA" w14:textId="77777777" w:rsidR="004A5029" w:rsidRPr="005F16E9" w:rsidRDefault="004A5029" w:rsidP="0086599E">
            <w:pPr>
              <w:rPr>
                <w:rFonts w:ascii="Arial" w:hAnsi="Arial" w:cs="Arial"/>
                <w:sz w:val="28"/>
                <w:szCs w:val="28"/>
                <w:lang w:eastAsia="en-US"/>
              </w:rPr>
            </w:pPr>
            <w:r w:rsidRPr="005F16E9">
              <w:rPr>
                <w:rFonts w:ascii="Arial" w:hAnsi="Arial" w:cs="Arial"/>
                <w:b/>
                <w:bCs/>
                <w:sz w:val="28"/>
                <w:szCs w:val="28"/>
                <w:lang w:eastAsia="en-US"/>
              </w:rPr>
              <w:t>Azathioprine</w:t>
            </w:r>
            <w:r w:rsidRPr="005F16E9">
              <w:rPr>
                <w:rFonts w:ascii="Arial" w:hAnsi="Arial" w:cs="Arial"/>
                <w:sz w:val="28"/>
                <w:szCs w:val="28"/>
                <w:lang w:eastAsia="en-US"/>
              </w:rPr>
              <w:t xml:space="preserve"> tablets 25 mg, 50 mg</w:t>
            </w:r>
          </w:p>
        </w:tc>
      </w:tr>
      <w:tr w:rsidR="004A5029" w:rsidRPr="005F16E9" w14:paraId="16F571F9" w14:textId="77777777" w:rsidTr="008C2725">
        <w:tc>
          <w:tcPr>
            <w:tcW w:w="0" w:type="auto"/>
            <w:vMerge/>
            <w:tcBorders>
              <w:left w:val="single" w:sz="6" w:space="0" w:color="auto"/>
              <w:right w:val="single" w:sz="6" w:space="0" w:color="auto"/>
            </w:tcBorders>
            <w:shd w:val="clear" w:color="auto" w:fill="00FFFF"/>
            <w:noWrap/>
            <w:tcMar>
              <w:top w:w="120" w:type="dxa"/>
              <w:left w:w="180" w:type="dxa"/>
              <w:bottom w:w="120" w:type="dxa"/>
              <w:right w:w="180" w:type="dxa"/>
            </w:tcMar>
            <w:vAlign w:val="center"/>
          </w:tcPr>
          <w:p w14:paraId="0A82DE22" w14:textId="77777777" w:rsidR="004A5029" w:rsidRPr="005F16E9" w:rsidRDefault="004A5029" w:rsidP="0086599E">
            <w:pPr>
              <w:rPr>
                <w:rFonts w:ascii="Arial" w:hAnsi="Arial" w:cs="Arial"/>
                <w:b/>
                <w:bCs/>
                <w:sz w:val="28"/>
                <w:szCs w:val="28"/>
                <w:lang w:eastAsia="en-US"/>
              </w:rPr>
            </w:pPr>
          </w:p>
        </w:tc>
        <w:tc>
          <w:tcPr>
            <w:tcW w:w="0" w:type="auto"/>
            <w:tcBorders>
              <w:top w:val="single" w:sz="6" w:space="0" w:color="auto"/>
              <w:left w:val="single" w:sz="6" w:space="0" w:color="auto"/>
              <w:bottom w:val="single" w:sz="6" w:space="0" w:color="auto"/>
              <w:right w:val="single" w:sz="6" w:space="0" w:color="auto"/>
            </w:tcBorders>
            <w:shd w:val="clear" w:color="auto" w:fill="00FFFF"/>
            <w:noWrap/>
            <w:tcMar>
              <w:top w:w="120" w:type="dxa"/>
              <w:left w:w="180" w:type="dxa"/>
              <w:bottom w:w="120" w:type="dxa"/>
              <w:right w:w="180" w:type="dxa"/>
            </w:tcMar>
            <w:vAlign w:val="center"/>
          </w:tcPr>
          <w:p w14:paraId="59907C17" w14:textId="74800084" w:rsidR="004A5029" w:rsidRPr="004A5029" w:rsidRDefault="004A5029" w:rsidP="0086599E">
            <w:pPr>
              <w:rPr>
                <w:rFonts w:ascii="Arial" w:hAnsi="Arial" w:cs="Arial"/>
                <w:bCs/>
                <w:sz w:val="28"/>
                <w:szCs w:val="28"/>
                <w:lang w:eastAsia="en-US"/>
              </w:rPr>
            </w:pPr>
            <w:r w:rsidRPr="004A5029">
              <w:rPr>
                <w:rFonts w:ascii="Arial" w:hAnsi="Arial" w:cs="Arial"/>
                <w:bCs/>
                <w:sz w:val="28"/>
                <w:szCs w:val="28"/>
                <w:lang w:eastAsia="en-US"/>
              </w:rPr>
              <w:t>Or</w:t>
            </w:r>
          </w:p>
        </w:tc>
      </w:tr>
      <w:tr w:rsidR="004A5029" w:rsidRPr="005F16E9" w14:paraId="55E13525" w14:textId="77777777" w:rsidTr="008C2725">
        <w:tc>
          <w:tcPr>
            <w:tcW w:w="0" w:type="auto"/>
            <w:vMerge/>
            <w:tcBorders>
              <w:left w:val="single" w:sz="6" w:space="0" w:color="auto"/>
              <w:bottom w:val="single" w:sz="6" w:space="0" w:color="auto"/>
              <w:right w:val="single" w:sz="6" w:space="0" w:color="auto"/>
            </w:tcBorders>
            <w:shd w:val="clear" w:color="auto" w:fill="00FFFF"/>
            <w:noWrap/>
            <w:tcMar>
              <w:top w:w="120" w:type="dxa"/>
              <w:left w:w="180" w:type="dxa"/>
              <w:bottom w:w="120" w:type="dxa"/>
              <w:right w:w="180" w:type="dxa"/>
            </w:tcMar>
            <w:vAlign w:val="center"/>
            <w:hideMark/>
          </w:tcPr>
          <w:p w14:paraId="17FFDDF0" w14:textId="58448686" w:rsidR="004A5029" w:rsidRPr="005F16E9" w:rsidRDefault="004A5029" w:rsidP="0086599E">
            <w:pPr>
              <w:rPr>
                <w:rFonts w:ascii="Arial" w:hAnsi="Arial" w:cs="Arial"/>
                <w:sz w:val="28"/>
                <w:szCs w:val="28"/>
                <w:lang w:eastAsia="en-US"/>
              </w:rPr>
            </w:pPr>
          </w:p>
        </w:tc>
        <w:tc>
          <w:tcPr>
            <w:tcW w:w="0" w:type="auto"/>
            <w:tcBorders>
              <w:top w:val="single" w:sz="6" w:space="0" w:color="auto"/>
              <w:left w:val="single" w:sz="6" w:space="0" w:color="auto"/>
              <w:bottom w:val="single" w:sz="6" w:space="0" w:color="auto"/>
              <w:right w:val="single" w:sz="6" w:space="0" w:color="auto"/>
            </w:tcBorders>
            <w:shd w:val="clear" w:color="auto" w:fill="00FFFF"/>
            <w:noWrap/>
            <w:tcMar>
              <w:top w:w="120" w:type="dxa"/>
              <w:left w:w="180" w:type="dxa"/>
              <w:bottom w:w="120" w:type="dxa"/>
              <w:right w:w="180" w:type="dxa"/>
            </w:tcMar>
            <w:vAlign w:val="center"/>
            <w:hideMark/>
          </w:tcPr>
          <w:p w14:paraId="4DF1F217" w14:textId="77777777" w:rsidR="004A5029" w:rsidRPr="005F16E9" w:rsidRDefault="004A5029" w:rsidP="0086599E">
            <w:pPr>
              <w:rPr>
                <w:rFonts w:ascii="Arial" w:hAnsi="Arial" w:cs="Arial"/>
                <w:sz w:val="28"/>
                <w:szCs w:val="28"/>
                <w:lang w:eastAsia="en-US"/>
              </w:rPr>
            </w:pPr>
            <w:r w:rsidRPr="005F16E9">
              <w:rPr>
                <w:rFonts w:ascii="Arial" w:hAnsi="Arial" w:cs="Arial"/>
                <w:b/>
                <w:bCs/>
                <w:sz w:val="28"/>
                <w:szCs w:val="28"/>
                <w:lang w:eastAsia="en-US"/>
              </w:rPr>
              <w:t>Mercaptopurine</w:t>
            </w:r>
            <w:r w:rsidRPr="005F16E9">
              <w:rPr>
                <w:rFonts w:ascii="Arial" w:hAnsi="Arial" w:cs="Arial"/>
                <w:sz w:val="28"/>
                <w:szCs w:val="28"/>
                <w:lang w:eastAsia="en-US"/>
              </w:rPr>
              <w:t xml:space="preserve"> tablets 50 mg</w:t>
            </w:r>
          </w:p>
        </w:tc>
      </w:tr>
      <w:bookmarkEnd w:id="8"/>
    </w:tbl>
    <w:p w14:paraId="3BC0AFA6" w14:textId="77777777" w:rsidR="00CF701A" w:rsidRDefault="00CF701A" w:rsidP="00CF701A">
      <w:pPr>
        <w:rPr>
          <w:rFonts w:ascii="Arial" w:hAnsi="Arial" w:cs="Arial"/>
          <w:sz w:val="28"/>
          <w:szCs w:val="28"/>
        </w:rPr>
      </w:pPr>
    </w:p>
    <w:p w14:paraId="550C309A" w14:textId="368D7FC2" w:rsidR="00CF701A" w:rsidRDefault="00CF701A" w:rsidP="00CF701A">
      <w:pPr>
        <w:rPr>
          <w:rFonts w:ascii="Arial" w:hAnsi="Arial" w:cs="Arial"/>
          <w:sz w:val="28"/>
          <w:szCs w:val="28"/>
        </w:rPr>
      </w:pPr>
      <w:r w:rsidRPr="009749B2">
        <w:rPr>
          <w:rFonts w:ascii="Arial" w:hAnsi="Arial" w:cs="Arial"/>
          <w:sz w:val="28"/>
          <w:szCs w:val="28"/>
        </w:rPr>
        <w:t>Prescribing notes</w:t>
      </w:r>
    </w:p>
    <w:tbl>
      <w:tblPr>
        <w:tblStyle w:val="TableGrid"/>
        <w:tblW w:w="0" w:type="auto"/>
        <w:shd w:val="clear" w:color="auto" w:fill="B4AEEE"/>
        <w:tblLook w:val="04A0" w:firstRow="1" w:lastRow="0" w:firstColumn="1" w:lastColumn="0" w:noHBand="0" w:noVBand="1"/>
      </w:tblPr>
      <w:tblGrid>
        <w:gridCol w:w="9607"/>
      </w:tblGrid>
      <w:tr w:rsidR="009749B2" w14:paraId="2223B5C4" w14:textId="77777777" w:rsidTr="008643B8">
        <w:tc>
          <w:tcPr>
            <w:tcW w:w="9607" w:type="dxa"/>
            <w:shd w:val="clear" w:color="auto" w:fill="B4AEEE"/>
          </w:tcPr>
          <w:p w14:paraId="58622C97" w14:textId="77777777" w:rsidR="009749B2" w:rsidRPr="009749B2" w:rsidRDefault="009749B2" w:rsidP="009858F3">
            <w:pPr>
              <w:pStyle w:val="ListParagraph"/>
              <w:numPr>
                <w:ilvl w:val="0"/>
                <w:numId w:val="21"/>
              </w:numPr>
              <w:rPr>
                <w:rFonts w:ascii="Arial" w:hAnsi="Arial" w:cs="Arial"/>
                <w:sz w:val="28"/>
              </w:rPr>
            </w:pPr>
            <w:bookmarkStart w:id="9" w:name="_Hlk241837461"/>
            <w:r w:rsidRPr="009749B2">
              <w:rPr>
                <w:rFonts w:ascii="Arial" w:hAnsi="Arial" w:cs="Arial"/>
                <w:bCs/>
                <w:sz w:val="28"/>
              </w:rPr>
              <w:t>Azathioprine or mercaptopurine may be used as steroid-sparing treatment and for maintenance of remission in selected patients on specialist advice.</w:t>
            </w:r>
          </w:p>
          <w:p w14:paraId="06C3D735" w14:textId="604AF45D" w:rsidR="009749B2" w:rsidRPr="009749B2" w:rsidRDefault="009749B2" w:rsidP="009858F3">
            <w:pPr>
              <w:pStyle w:val="ListParagraph"/>
              <w:numPr>
                <w:ilvl w:val="0"/>
                <w:numId w:val="23"/>
              </w:numPr>
              <w:rPr>
                <w:rFonts w:ascii="Arial" w:hAnsi="Arial" w:cs="Arial"/>
                <w:sz w:val="28"/>
                <w:szCs w:val="28"/>
              </w:rPr>
            </w:pPr>
            <w:r w:rsidRPr="005F16E9">
              <w:rPr>
                <w:rFonts w:ascii="Arial" w:hAnsi="Arial" w:cs="Arial"/>
                <w:sz w:val="28"/>
                <w:szCs w:val="28"/>
              </w:rPr>
              <w:lastRenderedPageBreak/>
              <w:t xml:space="preserve">Treatment should be initiated on specialist advice and monitored in accordance with relevant regional </w:t>
            </w:r>
            <w:hyperlink r:id="rId38" w:history="1">
              <w:r w:rsidRPr="003507CF">
                <w:rPr>
                  <w:rStyle w:val="Hyperlink"/>
                  <w:rFonts w:ascii="Arial" w:hAnsi="Arial" w:cs="Arial"/>
                  <w:sz w:val="28"/>
                  <w:szCs w:val="28"/>
                </w:rPr>
                <w:t>shared care arrangements</w:t>
              </w:r>
            </w:hyperlink>
            <w:r w:rsidRPr="005F16E9">
              <w:rPr>
                <w:rFonts w:ascii="Arial" w:hAnsi="Arial" w:cs="Arial"/>
                <w:sz w:val="28"/>
                <w:szCs w:val="28"/>
              </w:rPr>
              <w:t>.</w:t>
            </w:r>
          </w:p>
        </w:tc>
      </w:tr>
      <w:bookmarkEnd w:id="9"/>
    </w:tbl>
    <w:p w14:paraId="5CA0FCC2" w14:textId="270D7313" w:rsidR="003507CF" w:rsidRDefault="003507CF" w:rsidP="00CF701A">
      <w:pPr>
        <w:rPr>
          <w:rFonts w:ascii="Arial" w:hAnsi="Arial" w:cs="Arial"/>
          <w:sz w:val="28"/>
          <w:szCs w:val="28"/>
        </w:rPr>
      </w:pPr>
    </w:p>
    <w:p w14:paraId="427FD1C2" w14:textId="51A5FB84" w:rsidR="00CF701A" w:rsidRPr="009858F3" w:rsidRDefault="003507CF" w:rsidP="00CF701A">
      <w:pPr>
        <w:rPr>
          <w:rFonts w:ascii="Arial" w:hAnsi="Arial" w:cs="Arial"/>
          <w:sz w:val="28"/>
          <w:szCs w:val="28"/>
        </w:rPr>
      </w:pPr>
      <w:r w:rsidRPr="009858F3">
        <w:rPr>
          <w:rFonts w:ascii="Arial" w:hAnsi="Arial" w:cs="Arial"/>
          <w:sz w:val="28"/>
          <w:szCs w:val="28"/>
        </w:rPr>
        <w:t>Cautions</w:t>
      </w:r>
    </w:p>
    <w:tbl>
      <w:tblPr>
        <w:tblStyle w:val="TableGrid"/>
        <w:tblW w:w="0" w:type="auto"/>
        <w:shd w:val="clear" w:color="auto" w:fill="9FFDA8"/>
        <w:tblLook w:val="04A0" w:firstRow="1" w:lastRow="0" w:firstColumn="1" w:lastColumn="0" w:noHBand="0" w:noVBand="1"/>
      </w:tblPr>
      <w:tblGrid>
        <w:gridCol w:w="9607"/>
      </w:tblGrid>
      <w:tr w:rsidR="009858F3" w14:paraId="5AC40E25" w14:textId="77777777" w:rsidTr="008643B8">
        <w:tc>
          <w:tcPr>
            <w:tcW w:w="9607" w:type="dxa"/>
            <w:shd w:val="clear" w:color="auto" w:fill="9FFDA8"/>
          </w:tcPr>
          <w:bookmarkStart w:id="10" w:name="_Hlk241837499"/>
          <w:p w14:paraId="2D51F5CD" w14:textId="52281D86" w:rsidR="009858F3" w:rsidRDefault="009858F3" w:rsidP="009858F3">
            <w:pPr>
              <w:pStyle w:val="ListParagraph"/>
              <w:numPr>
                <w:ilvl w:val="0"/>
                <w:numId w:val="23"/>
              </w:numPr>
              <w:rPr>
                <w:rFonts w:ascii="Arial" w:hAnsi="Arial" w:cs="Arial"/>
                <w:sz w:val="28"/>
                <w:szCs w:val="28"/>
              </w:rPr>
            </w:pPr>
            <w:r w:rsidRPr="009858F3">
              <w:fldChar w:fldCharType="begin"/>
            </w:r>
            <w:r>
              <w:instrText xml:space="preserve"> HYPERLINK "https://www.gov.uk/drug-safety-update/thiopurines-and-intrahepatic-cholestasis-of-pregnancy" </w:instrText>
            </w:r>
            <w:r w:rsidRPr="009858F3">
              <w:fldChar w:fldCharType="separate"/>
            </w:r>
            <w:r w:rsidRPr="009858F3">
              <w:rPr>
                <w:rStyle w:val="Hyperlink"/>
                <w:rFonts w:ascii="Arial" w:hAnsi="Arial" w:cs="Arial"/>
                <w:sz w:val="28"/>
                <w:szCs w:val="28"/>
              </w:rPr>
              <w:t>MHRA safety advice: thiopurines</w:t>
            </w:r>
            <w:r w:rsidRPr="009858F3">
              <w:rPr>
                <w:rStyle w:val="Hyperlink"/>
                <w:rFonts w:ascii="Arial" w:hAnsi="Arial" w:cs="Arial"/>
                <w:sz w:val="28"/>
                <w:szCs w:val="28"/>
              </w:rPr>
              <w:fldChar w:fldCharType="end"/>
            </w:r>
            <w:r w:rsidRPr="009858F3">
              <w:rPr>
                <w:rFonts w:ascii="Arial" w:hAnsi="Arial" w:cs="Arial"/>
                <w:sz w:val="28"/>
                <w:szCs w:val="28"/>
              </w:rPr>
              <w:t xml:space="preserve"> intrahepatic cholestasis of pregnancy has rarely been reported with thiopurines, including azathioprine and mercaptopurine. Refer to current MHRA advice.</w:t>
            </w:r>
          </w:p>
          <w:p w14:paraId="3C4F721E" w14:textId="77777777" w:rsidR="009858F3" w:rsidRPr="009858F3" w:rsidRDefault="009858F3" w:rsidP="009858F3">
            <w:pPr>
              <w:pStyle w:val="ListParagraph"/>
              <w:numPr>
                <w:ilvl w:val="0"/>
                <w:numId w:val="23"/>
              </w:numPr>
              <w:rPr>
                <w:rFonts w:ascii="Arial" w:hAnsi="Arial" w:cs="Arial"/>
                <w:sz w:val="28"/>
                <w:szCs w:val="28"/>
              </w:rPr>
            </w:pPr>
            <w:r w:rsidRPr="009858F3">
              <w:rPr>
                <w:rFonts w:ascii="Arial" w:hAnsi="Arial" w:cs="Arial"/>
                <w:b/>
                <w:bCs/>
                <w:sz w:val="28"/>
                <w:szCs w:val="28"/>
              </w:rPr>
              <w:t>Safety:</w:t>
            </w:r>
            <w:r w:rsidRPr="009858F3">
              <w:rPr>
                <w:rFonts w:ascii="Arial" w:hAnsi="Arial" w:cs="Arial"/>
                <w:sz w:val="28"/>
                <w:szCs w:val="28"/>
              </w:rPr>
              <w:t xml:space="preserve"> mercaptopurine and mercaptamine are look-alike/sound-alike medicine names. Take appropriate steps to minimise medicine-selection errors.</w:t>
            </w:r>
          </w:p>
          <w:p w14:paraId="4ED9CF06" w14:textId="77777777" w:rsidR="009858F3" w:rsidRDefault="009858F3" w:rsidP="009858F3">
            <w:pPr>
              <w:rPr>
                <w:rFonts w:ascii="Arial" w:hAnsi="Arial" w:cs="Arial"/>
                <w:sz w:val="28"/>
                <w:szCs w:val="28"/>
              </w:rPr>
            </w:pPr>
            <w:r w:rsidRPr="005F16E9">
              <w:rPr>
                <w:rFonts w:ascii="Arial" w:hAnsi="Arial" w:cs="Arial"/>
                <w:sz w:val="28"/>
                <w:szCs w:val="28"/>
              </w:rPr>
              <w:t>Methotrexate</w:t>
            </w:r>
          </w:p>
          <w:p w14:paraId="24B2D257" w14:textId="5CE72333" w:rsidR="009858F3" w:rsidRPr="009858F3" w:rsidRDefault="009858F3" w:rsidP="009858F3">
            <w:pPr>
              <w:pStyle w:val="ListParagraph"/>
              <w:numPr>
                <w:ilvl w:val="0"/>
                <w:numId w:val="24"/>
              </w:numPr>
              <w:rPr>
                <w:rStyle w:val="Hyperlink"/>
                <w:rFonts w:ascii="Arial" w:hAnsi="Arial" w:cs="Arial"/>
                <w:color w:val="auto"/>
                <w:sz w:val="28"/>
                <w:szCs w:val="28"/>
                <w:u w:val="none"/>
              </w:rPr>
            </w:pPr>
            <w:r w:rsidRPr="009858F3">
              <w:rPr>
                <w:rFonts w:ascii="Arial" w:hAnsi="Arial" w:cs="Arial"/>
                <w:sz w:val="28"/>
                <w:szCs w:val="28"/>
              </w:rPr>
              <w:t xml:space="preserve">Methotrexate may be used on specialist advice in selected patients with Crohn’s disease. Refer to NICE NG129 and relevant regional </w:t>
            </w:r>
            <w:hyperlink r:id="rId39" w:history="1">
              <w:r w:rsidRPr="009858F3">
                <w:rPr>
                  <w:rStyle w:val="Hyperlink"/>
                  <w:rFonts w:ascii="Arial" w:hAnsi="Arial" w:cs="Arial"/>
                  <w:sz w:val="28"/>
                  <w:szCs w:val="28"/>
                </w:rPr>
                <w:t>shared care guidance.</w:t>
              </w:r>
            </w:hyperlink>
          </w:p>
          <w:p w14:paraId="7B3C128B" w14:textId="77777777" w:rsidR="009858F3" w:rsidRPr="009858F3" w:rsidRDefault="00F777D0" w:rsidP="009858F3">
            <w:pPr>
              <w:pStyle w:val="ListParagraph"/>
              <w:numPr>
                <w:ilvl w:val="0"/>
                <w:numId w:val="24"/>
              </w:numPr>
              <w:rPr>
                <w:rFonts w:ascii="Arial" w:hAnsi="Arial" w:cs="Arial"/>
                <w:sz w:val="28"/>
                <w:szCs w:val="28"/>
              </w:rPr>
            </w:pPr>
            <w:hyperlink r:id="rId40" w:history="1">
              <w:r w:rsidR="009858F3" w:rsidRPr="009858F3">
                <w:rPr>
                  <w:rStyle w:val="Hyperlink"/>
                  <w:rFonts w:ascii="Arial" w:hAnsi="Arial" w:cs="Arial"/>
                  <w:b/>
                  <w:bCs/>
                  <w:sz w:val="28"/>
                  <w:szCs w:val="28"/>
                </w:rPr>
                <w:t>MHRA safety advice</w:t>
              </w:r>
            </w:hyperlink>
            <w:r w:rsidR="009858F3" w:rsidRPr="009858F3">
              <w:rPr>
                <w:rFonts w:ascii="Arial" w:hAnsi="Arial" w:cs="Arial"/>
                <w:b/>
                <w:bCs/>
                <w:sz w:val="28"/>
                <w:szCs w:val="28"/>
              </w:rPr>
              <w:t>:</w:t>
            </w:r>
            <w:r w:rsidR="009858F3" w:rsidRPr="009858F3">
              <w:rPr>
                <w:rFonts w:ascii="Arial" w:hAnsi="Arial" w:cs="Arial"/>
                <w:sz w:val="28"/>
                <w:szCs w:val="28"/>
              </w:rPr>
              <w:t xml:space="preserve"> for inflammatory conditions, methotrexate is taken </w:t>
            </w:r>
            <w:r w:rsidR="009858F3" w:rsidRPr="009858F3">
              <w:rPr>
                <w:rFonts w:ascii="Arial" w:hAnsi="Arial" w:cs="Arial"/>
                <w:b/>
                <w:bCs/>
                <w:sz w:val="28"/>
                <w:szCs w:val="28"/>
              </w:rPr>
              <w:t>once weekly</w:t>
            </w:r>
            <w:r w:rsidR="009858F3" w:rsidRPr="009858F3">
              <w:rPr>
                <w:rFonts w:ascii="Arial" w:hAnsi="Arial" w:cs="Arial"/>
                <w:sz w:val="28"/>
                <w:szCs w:val="28"/>
              </w:rPr>
              <w:t>. Clearly specify the day of the week and ensure the patient understands the potentially fatal risk of taking methotrexate more frequently.</w:t>
            </w:r>
          </w:p>
          <w:p w14:paraId="771E26D1" w14:textId="4AA04E83" w:rsidR="009858F3" w:rsidRPr="00BE21A4" w:rsidRDefault="009858F3" w:rsidP="009858F3">
            <w:pPr>
              <w:pStyle w:val="ListParagraph"/>
              <w:numPr>
                <w:ilvl w:val="0"/>
                <w:numId w:val="22"/>
              </w:numPr>
              <w:suppressAutoHyphens w:val="0"/>
              <w:spacing w:after="120" w:line="240" w:lineRule="auto"/>
              <w:ind w:left="714" w:hanging="357"/>
              <w:rPr>
                <w:rFonts w:ascii="Arial" w:eastAsiaTheme="minorHAnsi" w:hAnsi="Arial" w:cs="Arial"/>
                <w:bCs/>
                <w:kern w:val="0"/>
                <w:sz w:val="28"/>
                <w:lang w:eastAsia="en-GB"/>
              </w:rPr>
            </w:pPr>
            <w:r w:rsidRPr="005F16E9">
              <w:rPr>
                <w:rFonts w:ascii="Arial" w:hAnsi="Arial" w:cs="Arial"/>
                <w:sz w:val="28"/>
                <w:szCs w:val="28"/>
              </w:rPr>
              <w:t>Methotrexate can cause photosensitivity reactions. Advise patients to avoid intense sunlight and UV exposure and use appropriate sun protection.</w:t>
            </w:r>
          </w:p>
        </w:tc>
      </w:tr>
      <w:bookmarkEnd w:id="10"/>
    </w:tbl>
    <w:p w14:paraId="3C9ECDC7" w14:textId="77777777" w:rsidR="00CF701A" w:rsidRDefault="00CF701A" w:rsidP="00CF701A">
      <w:pPr>
        <w:rPr>
          <w:rFonts w:ascii="Arial" w:hAnsi="Arial" w:cs="Arial"/>
          <w:sz w:val="28"/>
          <w:szCs w:val="28"/>
        </w:rPr>
      </w:pPr>
    </w:p>
    <w:p w14:paraId="3FD8AD68" w14:textId="77777777" w:rsidR="007665CA" w:rsidRDefault="007665CA" w:rsidP="00CF701A">
      <w:pPr>
        <w:rPr>
          <w:rFonts w:ascii="Arial" w:hAnsi="Arial" w:cs="Arial"/>
          <w:b/>
          <w:sz w:val="28"/>
          <w:szCs w:val="28"/>
        </w:rPr>
      </w:pPr>
    </w:p>
    <w:p w14:paraId="2AF47C94" w14:textId="77777777" w:rsidR="004A5029" w:rsidRDefault="004A5029">
      <w:pPr>
        <w:suppressAutoHyphens w:val="0"/>
        <w:spacing w:after="0" w:line="240" w:lineRule="auto"/>
        <w:rPr>
          <w:rFonts w:ascii="Arial" w:hAnsi="Arial" w:cs="Arial"/>
          <w:b/>
          <w:sz w:val="28"/>
          <w:szCs w:val="28"/>
        </w:rPr>
      </w:pPr>
      <w:r>
        <w:rPr>
          <w:rFonts w:ascii="Arial" w:hAnsi="Arial" w:cs="Arial"/>
          <w:b/>
          <w:sz w:val="28"/>
          <w:szCs w:val="28"/>
        </w:rPr>
        <w:br w:type="page"/>
      </w:r>
    </w:p>
    <w:p w14:paraId="17114750" w14:textId="1019057E" w:rsidR="00CF701A" w:rsidRPr="007665CA" w:rsidRDefault="00CF701A" w:rsidP="00CF701A">
      <w:pPr>
        <w:rPr>
          <w:rFonts w:ascii="Arial" w:hAnsi="Arial" w:cs="Arial"/>
          <w:b/>
          <w:sz w:val="28"/>
          <w:szCs w:val="28"/>
        </w:rPr>
      </w:pPr>
      <w:r w:rsidRPr="005F16E9">
        <w:rPr>
          <w:rFonts w:ascii="Arial" w:hAnsi="Arial" w:cs="Arial"/>
          <w:b/>
          <w:sz w:val="28"/>
          <w:szCs w:val="28"/>
        </w:rPr>
        <w:lastRenderedPageBreak/>
        <w:t>1.5.4 Fistulising Crohn’s disease</w:t>
      </w:r>
    </w:p>
    <w:p w14:paraId="1081795F" w14:textId="29A6B0DA" w:rsidR="00CF701A" w:rsidRPr="000E0CB1" w:rsidRDefault="00CF701A" w:rsidP="00CF701A">
      <w:pPr>
        <w:rPr>
          <w:rFonts w:ascii="Arial" w:hAnsi="Arial" w:cs="Arial"/>
          <w:sz w:val="28"/>
          <w:szCs w:val="28"/>
        </w:rPr>
      </w:pPr>
      <w:r w:rsidRPr="005F16E9">
        <w:rPr>
          <w:rFonts w:ascii="Arial" w:hAnsi="Arial" w:cs="Arial"/>
          <w:sz w:val="28"/>
          <w:szCs w:val="28"/>
        </w:rPr>
        <w:t>Primary care antibiotic treatment should only be undertaken in patients previously diagnosed with fistulising Crohn’s disease where this forms part of an agreed specialist management plan.</w:t>
      </w:r>
    </w:p>
    <w:tbl>
      <w:tblPr>
        <w:tblW w:w="5000" w:type="pct"/>
        <w:tblBorders>
          <w:top w:val="single" w:sz="6" w:space="0" w:color="auto"/>
          <w:left w:val="single" w:sz="6" w:space="0" w:color="auto"/>
          <w:bottom w:val="single" w:sz="6" w:space="0" w:color="auto"/>
          <w:right w:val="single" w:sz="6" w:space="0" w:color="auto"/>
        </w:tblBorders>
        <w:shd w:val="clear" w:color="auto" w:fill="00FFFF"/>
        <w:tblLayout w:type="fixed"/>
        <w:tblCellMar>
          <w:top w:w="80" w:type="dxa"/>
          <w:left w:w="80" w:type="dxa"/>
          <w:bottom w:w="80" w:type="dxa"/>
          <w:right w:w="80" w:type="dxa"/>
        </w:tblCellMar>
        <w:tblLook w:val="04A0" w:firstRow="1" w:lastRow="0" w:firstColumn="1" w:lastColumn="0" w:noHBand="0" w:noVBand="1"/>
      </w:tblPr>
      <w:tblGrid>
        <w:gridCol w:w="2360"/>
        <w:gridCol w:w="3335"/>
        <w:gridCol w:w="3906"/>
      </w:tblGrid>
      <w:tr w:rsidR="00E32569" w:rsidRPr="004B7360" w14:paraId="5C46C51D" w14:textId="77777777" w:rsidTr="00E32569">
        <w:trPr>
          <w:tblHeader/>
        </w:trPr>
        <w:tc>
          <w:tcPr>
            <w:tcW w:w="1229" w:type="pct"/>
            <w:tcBorders>
              <w:top w:val="single" w:sz="6" w:space="0" w:color="auto"/>
              <w:left w:val="single" w:sz="6" w:space="0" w:color="auto"/>
              <w:bottom w:val="single" w:sz="6" w:space="0" w:color="auto"/>
              <w:right w:val="single" w:sz="6" w:space="0" w:color="auto"/>
            </w:tcBorders>
            <w:shd w:val="clear" w:color="auto" w:fill="F2F2F2" w:themeFill="background1" w:themeFillShade="F2"/>
            <w:noWrap/>
            <w:tcMar>
              <w:top w:w="120" w:type="dxa"/>
              <w:left w:w="180" w:type="dxa"/>
              <w:bottom w:w="120" w:type="dxa"/>
              <w:right w:w="180" w:type="dxa"/>
            </w:tcMar>
            <w:vAlign w:val="center"/>
            <w:hideMark/>
          </w:tcPr>
          <w:p w14:paraId="5219F9E4" w14:textId="5DD455BC" w:rsidR="00E32569" w:rsidRPr="004B7360" w:rsidRDefault="00E32569" w:rsidP="00E32569">
            <w:pPr>
              <w:spacing w:after="0" w:line="240" w:lineRule="auto"/>
              <w:rPr>
                <w:rFonts w:ascii="Arial" w:hAnsi="Arial" w:cs="Arial"/>
                <w:b/>
                <w:bCs/>
                <w:sz w:val="28"/>
                <w:szCs w:val="28"/>
                <w:lang w:eastAsia="en-US"/>
              </w:rPr>
            </w:pPr>
            <w:r w:rsidRPr="00152BE2">
              <w:rPr>
                <w:rFonts w:ascii="Times New Roman" w:hAnsi="Times New Roman"/>
                <w:b/>
                <w:bCs/>
                <w:sz w:val="24"/>
                <w:szCs w:val="28"/>
                <w:lang w:eastAsia="en-US"/>
              </w:rPr>
              <w:t>Choice</w:t>
            </w:r>
          </w:p>
        </w:tc>
        <w:tc>
          <w:tcPr>
            <w:tcW w:w="1737" w:type="pct"/>
            <w:tcBorders>
              <w:top w:val="single" w:sz="6" w:space="0" w:color="auto"/>
              <w:left w:val="single" w:sz="6" w:space="0" w:color="auto"/>
              <w:bottom w:val="single" w:sz="6" w:space="0" w:color="auto"/>
              <w:right w:val="single" w:sz="6" w:space="0" w:color="auto"/>
            </w:tcBorders>
            <w:shd w:val="clear" w:color="auto" w:fill="F2F2F2" w:themeFill="background1" w:themeFillShade="F2"/>
            <w:noWrap/>
            <w:tcMar>
              <w:top w:w="120" w:type="dxa"/>
              <w:left w:w="180" w:type="dxa"/>
              <w:bottom w:w="120" w:type="dxa"/>
              <w:right w:w="180" w:type="dxa"/>
            </w:tcMar>
            <w:vAlign w:val="center"/>
            <w:hideMark/>
          </w:tcPr>
          <w:p w14:paraId="49948B80" w14:textId="6B3225EB" w:rsidR="00E32569" w:rsidRPr="004B7360" w:rsidRDefault="00E32569" w:rsidP="00E32569">
            <w:pPr>
              <w:spacing w:after="0" w:line="240" w:lineRule="auto"/>
              <w:rPr>
                <w:rFonts w:ascii="Arial" w:hAnsi="Arial" w:cs="Arial"/>
                <w:b/>
                <w:bCs/>
                <w:sz w:val="28"/>
                <w:szCs w:val="28"/>
                <w:lang w:eastAsia="en-US"/>
              </w:rPr>
            </w:pPr>
            <w:r w:rsidRPr="00152BE2">
              <w:rPr>
                <w:rFonts w:ascii="Times New Roman" w:hAnsi="Times New Roman"/>
                <w:b/>
                <w:bCs/>
                <w:sz w:val="24"/>
                <w:szCs w:val="28"/>
                <w:lang w:eastAsia="en-US"/>
              </w:rPr>
              <w:t xml:space="preserve">Drug </w:t>
            </w:r>
          </w:p>
        </w:tc>
        <w:tc>
          <w:tcPr>
            <w:tcW w:w="2034" w:type="pct"/>
            <w:tcBorders>
              <w:top w:val="single" w:sz="6" w:space="0" w:color="auto"/>
              <w:left w:val="single" w:sz="6" w:space="0" w:color="auto"/>
              <w:bottom w:val="single" w:sz="6" w:space="0" w:color="auto"/>
              <w:right w:val="single" w:sz="6" w:space="0" w:color="auto"/>
            </w:tcBorders>
            <w:shd w:val="clear" w:color="auto" w:fill="F2F2F2" w:themeFill="background1" w:themeFillShade="F2"/>
            <w:noWrap/>
            <w:tcMar>
              <w:top w:w="120" w:type="dxa"/>
              <w:left w:w="180" w:type="dxa"/>
              <w:bottom w:w="120" w:type="dxa"/>
              <w:right w:w="180" w:type="dxa"/>
            </w:tcMar>
            <w:vAlign w:val="center"/>
            <w:hideMark/>
          </w:tcPr>
          <w:p w14:paraId="62B88803" w14:textId="69A71904" w:rsidR="00E32569" w:rsidRPr="004B7360" w:rsidRDefault="00E32569" w:rsidP="00E32569">
            <w:pPr>
              <w:spacing w:after="0" w:line="240" w:lineRule="auto"/>
              <w:rPr>
                <w:rFonts w:ascii="Arial" w:hAnsi="Arial" w:cs="Arial"/>
                <w:b/>
                <w:bCs/>
                <w:sz w:val="28"/>
                <w:szCs w:val="28"/>
                <w:lang w:eastAsia="en-US"/>
              </w:rPr>
            </w:pPr>
            <w:r w:rsidRPr="00152BE2">
              <w:rPr>
                <w:rFonts w:ascii="Times New Roman" w:hAnsi="Times New Roman"/>
                <w:b/>
                <w:bCs/>
                <w:sz w:val="24"/>
                <w:szCs w:val="28"/>
                <w:lang w:eastAsia="en-US"/>
              </w:rPr>
              <w:t>Choice</w:t>
            </w:r>
          </w:p>
        </w:tc>
      </w:tr>
      <w:tr w:rsidR="00CF701A" w:rsidRPr="004B7360" w14:paraId="654F7EB4" w14:textId="77777777" w:rsidTr="0086599E">
        <w:tc>
          <w:tcPr>
            <w:tcW w:w="1229" w:type="pct"/>
            <w:tcBorders>
              <w:top w:val="single" w:sz="6" w:space="0" w:color="auto"/>
              <w:left w:val="single" w:sz="6" w:space="0" w:color="auto"/>
              <w:bottom w:val="single" w:sz="6" w:space="0" w:color="auto"/>
              <w:right w:val="single" w:sz="6" w:space="0" w:color="auto"/>
            </w:tcBorders>
            <w:shd w:val="clear" w:color="auto" w:fill="00FFFF"/>
            <w:noWrap/>
            <w:tcMar>
              <w:top w:w="120" w:type="dxa"/>
              <w:left w:w="180" w:type="dxa"/>
              <w:bottom w:w="120" w:type="dxa"/>
              <w:right w:w="180" w:type="dxa"/>
            </w:tcMar>
            <w:vAlign w:val="center"/>
            <w:hideMark/>
          </w:tcPr>
          <w:p w14:paraId="2204C433" w14:textId="606B8E2E" w:rsidR="00CF701A" w:rsidRPr="004B7360" w:rsidRDefault="004A5029" w:rsidP="0086599E">
            <w:pPr>
              <w:rPr>
                <w:rFonts w:ascii="Arial" w:hAnsi="Arial" w:cs="Arial"/>
                <w:sz w:val="28"/>
                <w:szCs w:val="28"/>
                <w:lang w:eastAsia="en-US"/>
              </w:rPr>
            </w:pPr>
            <w:r>
              <w:rPr>
                <w:rFonts w:ascii="Arial" w:hAnsi="Arial" w:cs="Arial"/>
                <w:b/>
                <w:bCs/>
                <w:sz w:val="28"/>
                <w:szCs w:val="28"/>
                <w:lang w:eastAsia="en-US"/>
              </w:rPr>
              <w:t>Formulary</w:t>
            </w:r>
            <w:r w:rsidR="00CF701A" w:rsidRPr="004B7360">
              <w:rPr>
                <w:rFonts w:ascii="Arial" w:hAnsi="Arial" w:cs="Arial"/>
                <w:b/>
                <w:bCs/>
                <w:sz w:val="28"/>
                <w:szCs w:val="28"/>
                <w:lang w:eastAsia="en-US"/>
              </w:rPr>
              <w:t xml:space="preserve"> choice</w:t>
            </w:r>
          </w:p>
        </w:tc>
        <w:tc>
          <w:tcPr>
            <w:tcW w:w="1737" w:type="pct"/>
            <w:tcBorders>
              <w:top w:val="single" w:sz="6" w:space="0" w:color="auto"/>
              <w:left w:val="single" w:sz="6" w:space="0" w:color="auto"/>
              <w:bottom w:val="single" w:sz="6" w:space="0" w:color="auto"/>
              <w:right w:val="single" w:sz="6" w:space="0" w:color="auto"/>
            </w:tcBorders>
            <w:shd w:val="clear" w:color="auto" w:fill="00FFFF"/>
            <w:noWrap/>
            <w:tcMar>
              <w:top w:w="120" w:type="dxa"/>
              <w:left w:w="180" w:type="dxa"/>
              <w:bottom w:w="120" w:type="dxa"/>
              <w:right w:w="180" w:type="dxa"/>
            </w:tcMar>
            <w:vAlign w:val="center"/>
            <w:hideMark/>
          </w:tcPr>
          <w:p w14:paraId="2BE7AA20" w14:textId="317F8A22" w:rsidR="00CF701A" w:rsidRPr="004B7360" w:rsidRDefault="00CF701A" w:rsidP="0086599E">
            <w:pPr>
              <w:rPr>
                <w:rFonts w:ascii="Arial" w:hAnsi="Arial" w:cs="Arial"/>
                <w:sz w:val="28"/>
                <w:szCs w:val="28"/>
                <w:lang w:eastAsia="en-US"/>
              </w:rPr>
            </w:pPr>
            <w:r w:rsidRPr="004A5029">
              <w:rPr>
                <w:rFonts w:ascii="Arial" w:hAnsi="Arial" w:cs="Arial"/>
                <w:bCs/>
                <w:sz w:val="28"/>
                <w:szCs w:val="28"/>
                <w:lang w:eastAsia="en-US"/>
              </w:rPr>
              <w:t>Metronidazole</w:t>
            </w:r>
            <w:r w:rsidRPr="004B7360">
              <w:rPr>
                <w:rFonts w:ascii="Arial" w:hAnsi="Arial" w:cs="Arial"/>
                <w:sz w:val="28"/>
                <w:szCs w:val="28"/>
                <w:lang w:eastAsia="en-US"/>
              </w:rPr>
              <w:t xml:space="preserve"> tablets </w:t>
            </w:r>
            <w:r w:rsidR="004A5029">
              <w:rPr>
                <w:rFonts w:ascii="Arial" w:hAnsi="Arial" w:cs="Arial"/>
                <w:sz w:val="28"/>
                <w:szCs w:val="28"/>
                <w:lang w:eastAsia="en-US"/>
              </w:rPr>
              <w:t>200mg, 400mg</w:t>
            </w:r>
          </w:p>
        </w:tc>
        <w:tc>
          <w:tcPr>
            <w:tcW w:w="2034" w:type="pct"/>
            <w:tcBorders>
              <w:top w:val="single" w:sz="6" w:space="0" w:color="auto"/>
              <w:left w:val="single" w:sz="6" w:space="0" w:color="auto"/>
              <w:bottom w:val="single" w:sz="6" w:space="0" w:color="auto"/>
              <w:right w:val="single" w:sz="6" w:space="0" w:color="auto"/>
            </w:tcBorders>
            <w:shd w:val="clear" w:color="auto" w:fill="00FFFF"/>
            <w:noWrap/>
            <w:tcMar>
              <w:top w:w="120" w:type="dxa"/>
              <w:left w:w="180" w:type="dxa"/>
              <w:bottom w:w="120" w:type="dxa"/>
              <w:right w:w="180" w:type="dxa"/>
            </w:tcMar>
            <w:vAlign w:val="center"/>
            <w:hideMark/>
          </w:tcPr>
          <w:p w14:paraId="7176600B" w14:textId="29832E12" w:rsidR="00CF701A" w:rsidRPr="004B7360" w:rsidRDefault="00CF701A" w:rsidP="0086599E">
            <w:pPr>
              <w:rPr>
                <w:rFonts w:ascii="Arial" w:hAnsi="Arial" w:cs="Arial"/>
                <w:sz w:val="28"/>
                <w:szCs w:val="28"/>
                <w:lang w:eastAsia="en-US"/>
              </w:rPr>
            </w:pPr>
            <w:r w:rsidRPr="004B7360">
              <w:rPr>
                <w:rFonts w:ascii="Arial" w:hAnsi="Arial" w:cs="Arial"/>
                <w:sz w:val="28"/>
                <w:szCs w:val="28"/>
                <w:lang w:eastAsia="en-US"/>
              </w:rPr>
              <w:t>400–500 mg three times daily. Duration according to agreed management plan; avoid prolonged treatment because of the risk of peripheral neuropathy</w:t>
            </w:r>
            <w:r w:rsidR="00614B82">
              <w:rPr>
                <w:rFonts w:ascii="Arial" w:hAnsi="Arial" w:cs="Arial"/>
                <w:sz w:val="28"/>
                <w:szCs w:val="28"/>
                <w:lang w:eastAsia="en-US"/>
              </w:rPr>
              <w:t>.</w:t>
            </w:r>
          </w:p>
        </w:tc>
      </w:tr>
      <w:tr w:rsidR="00CF701A" w:rsidRPr="004B7360" w14:paraId="699792A3" w14:textId="77777777" w:rsidTr="0086599E">
        <w:tc>
          <w:tcPr>
            <w:tcW w:w="1229" w:type="pct"/>
            <w:tcBorders>
              <w:top w:val="single" w:sz="6" w:space="0" w:color="auto"/>
              <w:left w:val="single" w:sz="6" w:space="0" w:color="auto"/>
              <w:bottom w:val="single" w:sz="6" w:space="0" w:color="auto"/>
              <w:right w:val="single" w:sz="6" w:space="0" w:color="auto"/>
            </w:tcBorders>
            <w:shd w:val="clear" w:color="auto" w:fill="00FFFF"/>
            <w:noWrap/>
            <w:tcMar>
              <w:top w:w="120" w:type="dxa"/>
              <w:left w:w="180" w:type="dxa"/>
              <w:bottom w:w="120" w:type="dxa"/>
              <w:right w:w="180" w:type="dxa"/>
            </w:tcMar>
            <w:vAlign w:val="center"/>
            <w:hideMark/>
          </w:tcPr>
          <w:p w14:paraId="35BCB135" w14:textId="77777777" w:rsidR="00CF701A" w:rsidRPr="004B7360" w:rsidRDefault="00CF701A" w:rsidP="0086599E">
            <w:pPr>
              <w:rPr>
                <w:rFonts w:ascii="Arial" w:hAnsi="Arial" w:cs="Arial"/>
                <w:sz w:val="28"/>
                <w:szCs w:val="28"/>
                <w:lang w:eastAsia="en-US"/>
              </w:rPr>
            </w:pPr>
            <w:r w:rsidRPr="004B7360">
              <w:rPr>
                <w:rFonts w:ascii="Arial" w:hAnsi="Arial" w:cs="Arial"/>
                <w:b/>
                <w:bCs/>
                <w:sz w:val="28"/>
                <w:szCs w:val="28"/>
                <w:lang w:eastAsia="en-US"/>
              </w:rPr>
              <w:t>Alternative – when ot</w:t>
            </w:r>
            <w:r>
              <w:rPr>
                <w:rFonts w:ascii="Arial" w:hAnsi="Arial" w:cs="Arial"/>
                <w:b/>
                <w:bCs/>
                <w:sz w:val="28"/>
                <w:szCs w:val="28"/>
                <w:lang w:eastAsia="en-US"/>
              </w:rPr>
              <w:t>her</w:t>
            </w:r>
            <w:r w:rsidRPr="004B7360">
              <w:rPr>
                <w:rFonts w:ascii="Arial" w:hAnsi="Arial" w:cs="Arial"/>
                <w:b/>
                <w:bCs/>
                <w:sz w:val="28"/>
                <w:szCs w:val="28"/>
                <w:lang w:eastAsia="en-US"/>
              </w:rPr>
              <w:t xml:space="preserve"> recommended antibiotics are inappropriate</w:t>
            </w:r>
          </w:p>
        </w:tc>
        <w:tc>
          <w:tcPr>
            <w:tcW w:w="1737" w:type="pct"/>
            <w:tcBorders>
              <w:top w:val="single" w:sz="6" w:space="0" w:color="auto"/>
              <w:left w:val="single" w:sz="6" w:space="0" w:color="auto"/>
              <w:bottom w:val="single" w:sz="6" w:space="0" w:color="auto"/>
              <w:right w:val="single" w:sz="6" w:space="0" w:color="auto"/>
            </w:tcBorders>
            <w:shd w:val="clear" w:color="auto" w:fill="00FFFF"/>
            <w:noWrap/>
            <w:tcMar>
              <w:top w:w="120" w:type="dxa"/>
              <w:left w:w="180" w:type="dxa"/>
              <w:bottom w:w="120" w:type="dxa"/>
              <w:right w:w="180" w:type="dxa"/>
            </w:tcMar>
            <w:vAlign w:val="center"/>
            <w:hideMark/>
          </w:tcPr>
          <w:p w14:paraId="22E714B9" w14:textId="5CA3F0A6" w:rsidR="00CF701A" w:rsidRPr="004B7360" w:rsidRDefault="00CF701A" w:rsidP="0086599E">
            <w:pPr>
              <w:rPr>
                <w:rFonts w:ascii="Arial" w:hAnsi="Arial" w:cs="Arial"/>
                <w:sz w:val="28"/>
                <w:szCs w:val="28"/>
                <w:lang w:eastAsia="en-US"/>
              </w:rPr>
            </w:pPr>
            <w:r w:rsidRPr="004A5029">
              <w:rPr>
                <w:rFonts w:ascii="Arial" w:hAnsi="Arial" w:cs="Arial"/>
                <w:bCs/>
                <w:sz w:val="28"/>
                <w:szCs w:val="28"/>
                <w:lang w:eastAsia="en-US"/>
              </w:rPr>
              <w:t>Ciprofloxacin</w:t>
            </w:r>
            <w:r w:rsidRPr="004B7360">
              <w:rPr>
                <w:rFonts w:ascii="Arial" w:hAnsi="Arial" w:cs="Arial"/>
                <w:sz w:val="28"/>
                <w:szCs w:val="28"/>
                <w:lang w:eastAsia="en-US"/>
              </w:rPr>
              <w:t xml:space="preserve"> tablets </w:t>
            </w:r>
            <w:r w:rsidR="004A5029">
              <w:rPr>
                <w:rFonts w:ascii="Arial" w:hAnsi="Arial" w:cs="Arial"/>
                <w:sz w:val="28"/>
                <w:szCs w:val="28"/>
                <w:lang w:eastAsia="en-US"/>
              </w:rPr>
              <w:t>250mg, 500mg</w:t>
            </w:r>
          </w:p>
        </w:tc>
        <w:tc>
          <w:tcPr>
            <w:tcW w:w="2034" w:type="pct"/>
            <w:tcBorders>
              <w:top w:val="single" w:sz="6" w:space="0" w:color="auto"/>
              <w:left w:val="single" w:sz="6" w:space="0" w:color="auto"/>
              <w:bottom w:val="single" w:sz="6" w:space="0" w:color="auto"/>
              <w:right w:val="single" w:sz="6" w:space="0" w:color="auto"/>
            </w:tcBorders>
            <w:shd w:val="clear" w:color="auto" w:fill="00FFFF"/>
            <w:noWrap/>
            <w:tcMar>
              <w:top w:w="120" w:type="dxa"/>
              <w:left w:w="180" w:type="dxa"/>
              <w:bottom w:w="120" w:type="dxa"/>
              <w:right w:w="180" w:type="dxa"/>
            </w:tcMar>
            <w:vAlign w:val="center"/>
            <w:hideMark/>
          </w:tcPr>
          <w:p w14:paraId="1612C837" w14:textId="77777777" w:rsidR="00CF701A" w:rsidRPr="004B7360" w:rsidRDefault="00CF701A" w:rsidP="0086599E">
            <w:pPr>
              <w:rPr>
                <w:rFonts w:ascii="Arial" w:hAnsi="Arial" w:cs="Arial"/>
                <w:sz w:val="28"/>
                <w:szCs w:val="28"/>
                <w:lang w:eastAsia="en-US"/>
              </w:rPr>
            </w:pPr>
            <w:r w:rsidRPr="004B7360">
              <w:rPr>
                <w:rFonts w:ascii="Arial" w:hAnsi="Arial" w:cs="Arial"/>
                <w:sz w:val="28"/>
                <w:szCs w:val="28"/>
                <w:lang w:eastAsia="en-US"/>
              </w:rPr>
              <w:t>500 mg twice daily</w:t>
            </w:r>
          </w:p>
        </w:tc>
      </w:tr>
    </w:tbl>
    <w:p w14:paraId="76E15AF1" w14:textId="7ADB62AC" w:rsidR="00CF701A" w:rsidRDefault="00CF701A" w:rsidP="00CF701A">
      <w:pPr>
        <w:rPr>
          <w:rFonts w:ascii="Arial" w:hAnsi="Arial" w:cs="Arial"/>
          <w:sz w:val="28"/>
          <w:szCs w:val="28"/>
        </w:rPr>
      </w:pPr>
    </w:p>
    <w:p w14:paraId="21552096" w14:textId="3904A68C" w:rsidR="00CF701A" w:rsidRPr="004A5029" w:rsidRDefault="000E0CB1" w:rsidP="00CF701A">
      <w:pPr>
        <w:rPr>
          <w:rFonts w:ascii="Arial" w:hAnsi="Arial" w:cs="Arial"/>
          <w:sz w:val="28"/>
          <w:szCs w:val="28"/>
        </w:rPr>
      </w:pPr>
      <w:r w:rsidRPr="004A5029">
        <w:rPr>
          <w:rFonts w:ascii="Arial" w:hAnsi="Arial" w:cs="Arial"/>
          <w:sz w:val="28"/>
          <w:szCs w:val="28"/>
        </w:rPr>
        <w:t>Prescribing notes</w:t>
      </w:r>
    </w:p>
    <w:tbl>
      <w:tblPr>
        <w:tblStyle w:val="TableGrid"/>
        <w:tblW w:w="0" w:type="auto"/>
        <w:shd w:val="clear" w:color="auto" w:fill="B4AEEE"/>
        <w:tblLook w:val="04A0" w:firstRow="1" w:lastRow="0" w:firstColumn="1" w:lastColumn="0" w:noHBand="0" w:noVBand="1"/>
      </w:tblPr>
      <w:tblGrid>
        <w:gridCol w:w="9607"/>
      </w:tblGrid>
      <w:tr w:rsidR="004A5029" w14:paraId="24DB9242" w14:textId="77777777" w:rsidTr="008643B8">
        <w:tc>
          <w:tcPr>
            <w:tcW w:w="9607" w:type="dxa"/>
            <w:shd w:val="clear" w:color="auto" w:fill="B4AEEE"/>
          </w:tcPr>
          <w:p w14:paraId="7EFF57E3" w14:textId="363219AD" w:rsidR="004A5029" w:rsidRPr="009749B2" w:rsidRDefault="00614B82" w:rsidP="008643B8">
            <w:pPr>
              <w:pStyle w:val="ListParagraph"/>
              <w:numPr>
                <w:ilvl w:val="0"/>
                <w:numId w:val="23"/>
              </w:numPr>
              <w:rPr>
                <w:rFonts w:ascii="Arial" w:hAnsi="Arial" w:cs="Arial"/>
                <w:sz w:val="28"/>
                <w:szCs w:val="28"/>
              </w:rPr>
            </w:pPr>
            <w:r w:rsidRPr="004A5029">
              <w:rPr>
                <w:rFonts w:ascii="Arial" w:hAnsi="Arial" w:cs="Arial"/>
                <w:sz w:val="28"/>
                <w:szCs w:val="28"/>
              </w:rPr>
              <w:t>Patients requiring treatment outside an agreed management plan should be referred to secondary care.</w:t>
            </w:r>
          </w:p>
        </w:tc>
      </w:tr>
    </w:tbl>
    <w:p w14:paraId="1A59ABAA" w14:textId="77777777" w:rsidR="004A5029" w:rsidRDefault="004A5029" w:rsidP="00CF701A">
      <w:pPr>
        <w:rPr>
          <w:rFonts w:ascii="Arial" w:hAnsi="Arial" w:cs="Arial"/>
          <w:sz w:val="28"/>
          <w:szCs w:val="28"/>
        </w:rPr>
      </w:pPr>
    </w:p>
    <w:p w14:paraId="21915971" w14:textId="66676E6E" w:rsidR="004A5029" w:rsidRPr="004A5029" w:rsidRDefault="003507CF" w:rsidP="00CF701A">
      <w:pPr>
        <w:rPr>
          <w:rFonts w:ascii="Arial" w:hAnsi="Arial" w:cs="Arial"/>
          <w:sz w:val="28"/>
          <w:szCs w:val="28"/>
        </w:rPr>
      </w:pPr>
      <w:r w:rsidRPr="004A5029">
        <w:rPr>
          <w:rFonts w:ascii="Arial" w:hAnsi="Arial" w:cs="Arial"/>
          <w:sz w:val="28"/>
          <w:szCs w:val="28"/>
        </w:rPr>
        <w:t>C</w:t>
      </w:r>
      <w:r w:rsidR="004A5029" w:rsidRPr="004A5029">
        <w:rPr>
          <w:rFonts w:ascii="Arial" w:hAnsi="Arial" w:cs="Arial"/>
          <w:sz w:val="28"/>
          <w:szCs w:val="28"/>
        </w:rPr>
        <w:t>autions</w:t>
      </w:r>
    </w:p>
    <w:tbl>
      <w:tblPr>
        <w:tblStyle w:val="TableGrid"/>
        <w:tblW w:w="0" w:type="auto"/>
        <w:shd w:val="clear" w:color="auto" w:fill="9FFDA8"/>
        <w:tblLook w:val="04A0" w:firstRow="1" w:lastRow="0" w:firstColumn="1" w:lastColumn="0" w:noHBand="0" w:noVBand="1"/>
      </w:tblPr>
      <w:tblGrid>
        <w:gridCol w:w="9607"/>
      </w:tblGrid>
      <w:tr w:rsidR="004A5029" w14:paraId="24CF501D" w14:textId="77777777" w:rsidTr="008643B8">
        <w:tc>
          <w:tcPr>
            <w:tcW w:w="9607" w:type="dxa"/>
            <w:shd w:val="clear" w:color="auto" w:fill="9FFDA8"/>
          </w:tcPr>
          <w:p w14:paraId="031854BE" w14:textId="77777777" w:rsidR="002A4F9A" w:rsidRDefault="002A4F9A" w:rsidP="004A5029">
            <w:pPr>
              <w:pStyle w:val="ListParagraph"/>
              <w:numPr>
                <w:ilvl w:val="0"/>
                <w:numId w:val="23"/>
              </w:numPr>
              <w:rPr>
                <w:rFonts w:ascii="Arial" w:hAnsi="Arial" w:cs="Arial"/>
                <w:sz w:val="28"/>
                <w:szCs w:val="28"/>
              </w:rPr>
            </w:pPr>
            <w:r w:rsidRPr="005F16E9">
              <w:rPr>
                <w:rFonts w:ascii="Arial" w:hAnsi="Arial" w:cs="Arial"/>
                <w:sz w:val="28"/>
                <w:szCs w:val="28"/>
              </w:rPr>
              <w:t>Avoid prolonged metronidazole treatment because of the risk of peripheral neuropathy.</w:t>
            </w:r>
          </w:p>
          <w:p w14:paraId="182028F0" w14:textId="4AF08E93" w:rsidR="004A5029" w:rsidRPr="00614B82" w:rsidRDefault="00F777D0" w:rsidP="00614B82">
            <w:pPr>
              <w:pStyle w:val="ListParagraph"/>
              <w:numPr>
                <w:ilvl w:val="0"/>
                <w:numId w:val="23"/>
              </w:numPr>
              <w:rPr>
                <w:rFonts w:ascii="Arial" w:hAnsi="Arial" w:cs="Arial"/>
                <w:sz w:val="28"/>
                <w:szCs w:val="28"/>
              </w:rPr>
            </w:pPr>
            <w:hyperlink r:id="rId41" w:history="1">
              <w:r w:rsidR="004A5029" w:rsidRPr="004A5029">
                <w:rPr>
                  <w:rStyle w:val="Hyperlink"/>
                  <w:rFonts w:ascii="Arial" w:hAnsi="Arial" w:cs="Arial"/>
                  <w:sz w:val="28"/>
                  <w:szCs w:val="28"/>
                </w:rPr>
                <w:t>MHRA safety advice: fluoroquinolones</w:t>
              </w:r>
            </w:hyperlink>
            <w:r w:rsidR="004A5029">
              <w:rPr>
                <w:rStyle w:val="Hyperlink"/>
              </w:rPr>
              <w:t xml:space="preserve">: </w:t>
            </w:r>
            <w:r w:rsidR="004A5029" w:rsidRPr="004A5029">
              <w:rPr>
                <w:rFonts w:ascii="Arial" w:hAnsi="Arial" w:cs="Arial"/>
                <w:sz w:val="28"/>
                <w:szCs w:val="28"/>
              </w:rPr>
              <w:t xml:space="preserve">Systemic fluoroquinolones can cause long-lasting, disabling and potentially irreversible adverse effects. Ciprofloxacin should only be prescribed when other commonly recommended antibiotics are inappropriate. Avoid </w:t>
            </w:r>
            <w:r w:rsidR="004A5029" w:rsidRPr="004A5029">
              <w:rPr>
                <w:rFonts w:ascii="Arial" w:hAnsi="Arial" w:cs="Arial"/>
                <w:sz w:val="28"/>
                <w:szCs w:val="28"/>
              </w:rPr>
              <w:lastRenderedPageBreak/>
              <w:t>fluoroquinolones in patients who have previously experienced a serious adverse reaction to a quinolone or fluoroquinolone.</w:t>
            </w:r>
          </w:p>
        </w:tc>
      </w:tr>
      <w:bookmarkEnd w:id="0"/>
    </w:tbl>
    <w:p w14:paraId="28A29DB1" w14:textId="77777777" w:rsidR="004A5029" w:rsidRDefault="004A5029" w:rsidP="00CB7E15">
      <w:pPr>
        <w:rPr>
          <w:rFonts w:ascii="Arial" w:hAnsi="Arial" w:cs="Arial"/>
          <w:b/>
          <w:sz w:val="32"/>
          <w:szCs w:val="28"/>
        </w:rPr>
      </w:pPr>
    </w:p>
    <w:p w14:paraId="5316CA4B" w14:textId="290464FA" w:rsidR="00CB7E15" w:rsidRDefault="00014390" w:rsidP="00CB7E15">
      <w:pPr>
        <w:rPr>
          <w:rFonts w:ascii="Arial" w:hAnsi="Arial" w:cs="Arial"/>
          <w:b/>
          <w:sz w:val="32"/>
          <w:szCs w:val="28"/>
        </w:rPr>
      </w:pPr>
      <w:r w:rsidRPr="001F66D3">
        <w:rPr>
          <w:rFonts w:ascii="Arial" w:hAnsi="Arial" w:cs="Arial"/>
          <w:b/>
          <w:sz w:val="32"/>
          <w:szCs w:val="28"/>
        </w:rPr>
        <w:t>1.6 Laxatives</w:t>
      </w:r>
      <w:r w:rsidR="00CB7E15" w:rsidRPr="001F66D3">
        <w:rPr>
          <w:rFonts w:ascii="Arial" w:hAnsi="Arial" w:cs="Arial"/>
          <w:b/>
          <w:sz w:val="32"/>
          <w:szCs w:val="28"/>
        </w:rPr>
        <w:t xml:space="preserve"> </w:t>
      </w:r>
    </w:p>
    <w:p w14:paraId="06C8FD06" w14:textId="01886519" w:rsidR="000056BE" w:rsidRPr="004A5029" w:rsidRDefault="0029338F" w:rsidP="00CB7E15">
      <w:pPr>
        <w:rPr>
          <w:rFonts w:ascii="Arial" w:hAnsi="Arial" w:cs="Arial"/>
          <w:b/>
          <w:sz w:val="28"/>
          <w:szCs w:val="28"/>
        </w:rPr>
      </w:pPr>
      <w:r w:rsidRPr="0029338F">
        <w:rPr>
          <w:rFonts w:ascii="Arial" w:hAnsi="Arial" w:cs="Arial"/>
          <w:sz w:val="28"/>
          <w:szCs w:val="28"/>
        </w:rPr>
        <w:t>See also prescribing notes below for factors to consider regarding choice of laxative</w:t>
      </w:r>
    </w:p>
    <w:tbl>
      <w:tblPr>
        <w:tblW w:w="5000" w:type="pct"/>
        <w:tblBorders>
          <w:top w:val="single" w:sz="6" w:space="0" w:color="auto"/>
          <w:left w:val="single" w:sz="6" w:space="0" w:color="auto"/>
          <w:bottom w:val="single" w:sz="6" w:space="0" w:color="auto"/>
          <w:right w:val="single" w:sz="6" w:space="0" w:color="auto"/>
        </w:tblBorders>
        <w:tblCellMar>
          <w:top w:w="80" w:type="dxa"/>
          <w:left w:w="80" w:type="dxa"/>
          <w:bottom w:w="80" w:type="dxa"/>
          <w:right w:w="80" w:type="dxa"/>
        </w:tblCellMar>
        <w:tblLook w:val="04A0" w:firstRow="1" w:lastRow="0" w:firstColumn="1" w:lastColumn="0" w:noHBand="0" w:noVBand="1"/>
      </w:tblPr>
      <w:tblGrid>
        <w:gridCol w:w="3493"/>
        <w:gridCol w:w="6108"/>
      </w:tblGrid>
      <w:tr w:rsidR="004A5029" w14:paraId="1059C91F" w14:textId="77777777" w:rsidTr="004A5029">
        <w:trPr>
          <w:trHeight w:val="250"/>
        </w:trPr>
        <w:tc>
          <w:tcPr>
            <w:tcW w:w="0" w:type="auto"/>
            <w:tcBorders>
              <w:top w:val="single" w:sz="6" w:space="0" w:color="auto"/>
              <w:left w:val="single" w:sz="6" w:space="0" w:color="auto"/>
              <w:bottom w:val="single" w:sz="6" w:space="0" w:color="auto"/>
              <w:right w:val="single" w:sz="6" w:space="0" w:color="auto"/>
            </w:tcBorders>
            <w:shd w:val="clear" w:color="auto" w:fill="F2F2F2" w:themeFill="background1" w:themeFillShade="F2"/>
            <w:noWrap/>
            <w:tcMar>
              <w:top w:w="120" w:type="dxa"/>
              <w:left w:w="180" w:type="dxa"/>
              <w:bottom w:w="120" w:type="dxa"/>
              <w:right w:w="180" w:type="dxa"/>
            </w:tcMar>
            <w:vAlign w:val="center"/>
          </w:tcPr>
          <w:p w14:paraId="2F682491" w14:textId="05AA2424" w:rsidR="004A5029" w:rsidRPr="004D12C6" w:rsidRDefault="004A5029" w:rsidP="004A5029">
            <w:pPr>
              <w:pStyle w:val="NormalWeb"/>
              <w:spacing w:before="0" w:beforeAutospacing="0" w:after="0" w:afterAutospacing="0"/>
              <w:rPr>
                <w:rFonts w:ascii="Arial" w:hAnsi="Arial" w:cs="Arial"/>
                <w:b/>
                <w:bCs/>
                <w:sz w:val="28"/>
                <w:lang w:eastAsia="en-US"/>
              </w:rPr>
            </w:pPr>
            <w:bookmarkStart w:id="11" w:name="_Hlk241839352"/>
            <w:r w:rsidRPr="00152BE2">
              <w:rPr>
                <w:b/>
                <w:bCs/>
                <w:szCs w:val="28"/>
                <w:lang w:eastAsia="en-US"/>
              </w:rPr>
              <w:t>Choice</w:t>
            </w:r>
          </w:p>
        </w:tc>
        <w:tc>
          <w:tcPr>
            <w:tcW w:w="0" w:type="auto"/>
            <w:tcBorders>
              <w:top w:val="single" w:sz="6" w:space="0" w:color="auto"/>
              <w:left w:val="single" w:sz="6" w:space="0" w:color="auto"/>
              <w:bottom w:val="single" w:sz="6" w:space="0" w:color="auto"/>
              <w:right w:val="single" w:sz="6" w:space="0" w:color="auto"/>
            </w:tcBorders>
            <w:shd w:val="clear" w:color="auto" w:fill="F2F2F2" w:themeFill="background1" w:themeFillShade="F2"/>
            <w:noWrap/>
            <w:tcMar>
              <w:top w:w="120" w:type="dxa"/>
              <w:left w:w="180" w:type="dxa"/>
              <w:bottom w:w="120" w:type="dxa"/>
              <w:right w:w="180" w:type="dxa"/>
            </w:tcMar>
            <w:vAlign w:val="center"/>
          </w:tcPr>
          <w:p w14:paraId="494FAAD7" w14:textId="0BAE526B" w:rsidR="004A5029" w:rsidRPr="004D12C6" w:rsidRDefault="004A5029" w:rsidP="004A5029">
            <w:pPr>
              <w:pStyle w:val="NormalWeb"/>
              <w:spacing w:before="0" w:beforeAutospacing="0" w:after="0" w:afterAutospacing="0"/>
              <w:rPr>
                <w:rFonts w:ascii="Arial" w:hAnsi="Arial" w:cs="Arial"/>
                <w:sz w:val="28"/>
                <w:lang w:eastAsia="en-US"/>
              </w:rPr>
            </w:pPr>
            <w:r w:rsidRPr="00152BE2">
              <w:rPr>
                <w:b/>
                <w:bCs/>
                <w:szCs w:val="28"/>
                <w:lang w:eastAsia="en-US"/>
              </w:rPr>
              <w:t xml:space="preserve">Drug </w:t>
            </w:r>
          </w:p>
        </w:tc>
      </w:tr>
      <w:bookmarkEnd w:id="11"/>
      <w:tr w:rsidR="003D5C50" w14:paraId="016E4856" w14:textId="77777777" w:rsidTr="0086599E">
        <w:tc>
          <w:tcPr>
            <w:tcW w:w="0" w:type="auto"/>
            <w:tcBorders>
              <w:top w:val="single" w:sz="6" w:space="0" w:color="auto"/>
              <w:left w:val="single" w:sz="6" w:space="0" w:color="auto"/>
              <w:bottom w:val="single" w:sz="6" w:space="0" w:color="auto"/>
              <w:right w:val="single" w:sz="6" w:space="0" w:color="auto"/>
            </w:tcBorders>
            <w:shd w:val="clear" w:color="auto" w:fill="66FFFF"/>
            <w:noWrap/>
            <w:tcMar>
              <w:top w:w="120" w:type="dxa"/>
              <w:left w:w="180" w:type="dxa"/>
              <w:bottom w:w="120" w:type="dxa"/>
              <w:right w:w="180" w:type="dxa"/>
            </w:tcMar>
            <w:vAlign w:val="center"/>
            <w:hideMark/>
          </w:tcPr>
          <w:p w14:paraId="6F377D98" w14:textId="115990AF" w:rsidR="003D5C50" w:rsidRDefault="00627B1C" w:rsidP="0086599E">
            <w:pPr>
              <w:pStyle w:val="NormalWeb"/>
              <w:rPr>
                <w:rFonts w:ascii="Arial" w:hAnsi="Arial" w:cs="Arial"/>
                <w:b/>
                <w:sz w:val="28"/>
                <w:lang w:eastAsia="en-US"/>
              </w:rPr>
            </w:pPr>
            <w:r w:rsidRPr="00627B1C">
              <w:rPr>
                <w:rFonts w:ascii="Arial" w:hAnsi="Arial" w:cs="Arial"/>
                <w:b/>
                <w:sz w:val="28"/>
                <w:lang w:eastAsia="en-US"/>
              </w:rPr>
              <w:t>1</w:t>
            </w:r>
            <w:r w:rsidRPr="00627B1C">
              <w:rPr>
                <w:rFonts w:ascii="Arial" w:hAnsi="Arial" w:cs="Arial"/>
                <w:b/>
                <w:sz w:val="28"/>
                <w:vertAlign w:val="superscript"/>
                <w:lang w:eastAsia="en-US"/>
              </w:rPr>
              <w:t>st</w:t>
            </w:r>
            <w:r w:rsidRPr="00627B1C">
              <w:rPr>
                <w:rFonts w:ascii="Arial" w:hAnsi="Arial" w:cs="Arial"/>
                <w:b/>
                <w:sz w:val="28"/>
                <w:lang w:eastAsia="en-US"/>
              </w:rPr>
              <w:t xml:space="preserve"> </w:t>
            </w:r>
            <w:r w:rsidR="004A5029">
              <w:rPr>
                <w:rFonts w:ascii="Arial" w:hAnsi="Arial" w:cs="Arial"/>
                <w:b/>
                <w:sz w:val="28"/>
                <w:lang w:eastAsia="en-US"/>
              </w:rPr>
              <w:t>c</w:t>
            </w:r>
            <w:r>
              <w:rPr>
                <w:rFonts w:ascii="Arial" w:hAnsi="Arial" w:cs="Arial"/>
                <w:b/>
                <w:sz w:val="28"/>
                <w:lang w:eastAsia="en-US"/>
              </w:rPr>
              <w:t>hoice</w:t>
            </w:r>
          </w:p>
          <w:p w14:paraId="5305814A" w14:textId="70C8ED73" w:rsidR="00A7666A" w:rsidRPr="00627B1C" w:rsidRDefault="00A7666A" w:rsidP="0086599E">
            <w:pPr>
              <w:pStyle w:val="NormalWeb"/>
              <w:rPr>
                <w:rFonts w:ascii="Arial" w:hAnsi="Arial" w:cs="Arial"/>
                <w:b/>
                <w:sz w:val="28"/>
                <w:lang w:eastAsia="en-US"/>
              </w:rPr>
            </w:pPr>
            <w:r w:rsidRPr="00F07A53">
              <w:rPr>
                <w:rFonts w:ascii="Arial" w:hAnsi="Arial" w:cs="Arial"/>
                <w:bCs/>
                <w:sz w:val="28"/>
                <w:lang w:eastAsia="en-US"/>
              </w:rPr>
              <w:t>(</w:t>
            </w:r>
            <w:r w:rsidR="004A5029" w:rsidRPr="00F07A53">
              <w:rPr>
                <w:rFonts w:ascii="Arial" w:hAnsi="Arial" w:cs="Arial"/>
                <w:bCs/>
                <w:sz w:val="28"/>
                <w:lang w:eastAsia="en-US"/>
              </w:rPr>
              <w:t>b</w:t>
            </w:r>
            <w:r w:rsidRPr="00F07A53">
              <w:rPr>
                <w:rFonts w:ascii="Arial" w:hAnsi="Arial" w:cs="Arial"/>
                <w:bCs/>
                <w:sz w:val="28"/>
                <w:lang w:eastAsia="en-US"/>
              </w:rPr>
              <w:t>ulk forming laxative)</w:t>
            </w:r>
          </w:p>
        </w:tc>
        <w:tc>
          <w:tcPr>
            <w:tcW w:w="0" w:type="auto"/>
            <w:tcBorders>
              <w:top w:val="single" w:sz="6" w:space="0" w:color="auto"/>
              <w:left w:val="single" w:sz="6" w:space="0" w:color="auto"/>
              <w:bottom w:val="single" w:sz="6" w:space="0" w:color="auto"/>
              <w:right w:val="single" w:sz="6" w:space="0" w:color="auto"/>
            </w:tcBorders>
            <w:shd w:val="clear" w:color="auto" w:fill="66FFFF"/>
            <w:noWrap/>
            <w:tcMar>
              <w:top w:w="120" w:type="dxa"/>
              <w:left w:w="180" w:type="dxa"/>
              <w:bottom w:w="120" w:type="dxa"/>
              <w:right w:w="180" w:type="dxa"/>
            </w:tcMar>
            <w:vAlign w:val="center"/>
            <w:hideMark/>
          </w:tcPr>
          <w:p w14:paraId="153DDDAF" w14:textId="3AA30B43" w:rsidR="003D5C50" w:rsidRPr="004D12C6" w:rsidRDefault="003D5C50" w:rsidP="0086599E">
            <w:pPr>
              <w:pStyle w:val="NormalWeb"/>
              <w:rPr>
                <w:rFonts w:ascii="Arial" w:hAnsi="Arial" w:cs="Arial"/>
                <w:sz w:val="28"/>
                <w:lang w:eastAsia="en-US"/>
              </w:rPr>
            </w:pPr>
            <w:r w:rsidRPr="004D12C6">
              <w:rPr>
                <w:rFonts w:ascii="Arial" w:hAnsi="Arial" w:cs="Arial"/>
                <w:sz w:val="28"/>
                <w:lang w:eastAsia="en-US"/>
              </w:rPr>
              <w:t>Ispaghula husk (Fybogel®) sachets</w:t>
            </w:r>
            <w:r w:rsidR="00627B1C">
              <w:rPr>
                <w:rFonts w:ascii="Arial" w:hAnsi="Arial" w:cs="Arial"/>
                <w:sz w:val="28"/>
                <w:lang w:eastAsia="en-US"/>
              </w:rPr>
              <w:t xml:space="preserve"> </w:t>
            </w:r>
          </w:p>
        </w:tc>
      </w:tr>
      <w:tr w:rsidR="003D5C50" w14:paraId="4501EEF1" w14:textId="77777777" w:rsidTr="0086599E">
        <w:tc>
          <w:tcPr>
            <w:tcW w:w="0" w:type="auto"/>
            <w:tcBorders>
              <w:top w:val="single" w:sz="6" w:space="0" w:color="auto"/>
              <w:left w:val="single" w:sz="6" w:space="0" w:color="auto"/>
              <w:bottom w:val="single" w:sz="6" w:space="0" w:color="auto"/>
              <w:right w:val="single" w:sz="6" w:space="0" w:color="auto"/>
            </w:tcBorders>
            <w:shd w:val="clear" w:color="auto" w:fill="66FFFF"/>
            <w:noWrap/>
            <w:tcMar>
              <w:top w:w="120" w:type="dxa"/>
              <w:left w:w="180" w:type="dxa"/>
              <w:bottom w:w="120" w:type="dxa"/>
              <w:right w:w="180" w:type="dxa"/>
            </w:tcMar>
            <w:vAlign w:val="center"/>
            <w:hideMark/>
          </w:tcPr>
          <w:p w14:paraId="6101568A" w14:textId="77777777" w:rsidR="00107A46" w:rsidRDefault="00627B1C" w:rsidP="0086599E">
            <w:pPr>
              <w:pStyle w:val="NormalWeb"/>
              <w:rPr>
                <w:rFonts w:ascii="Arial" w:hAnsi="Arial" w:cs="Arial"/>
                <w:b/>
                <w:sz w:val="28"/>
                <w:lang w:eastAsia="en-US"/>
              </w:rPr>
            </w:pPr>
            <w:r w:rsidRPr="00627B1C">
              <w:rPr>
                <w:rFonts w:ascii="Arial" w:hAnsi="Arial" w:cs="Arial"/>
                <w:b/>
                <w:sz w:val="28"/>
                <w:lang w:eastAsia="en-US"/>
              </w:rPr>
              <w:t>2</w:t>
            </w:r>
            <w:r w:rsidRPr="00627B1C">
              <w:rPr>
                <w:rFonts w:ascii="Arial" w:hAnsi="Arial" w:cs="Arial"/>
                <w:b/>
                <w:sz w:val="28"/>
                <w:vertAlign w:val="superscript"/>
                <w:lang w:eastAsia="en-US"/>
              </w:rPr>
              <w:t>nd</w:t>
            </w:r>
            <w:r w:rsidRPr="00627B1C">
              <w:rPr>
                <w:rFonts w:ascii="Arial" w:hAnsi="Arial" w:cs="Arial"/>
                <w:b/>
                <w:sz w:val="28"/>
                <w:lang w:eastAsia="en-US"/>
              </w:rPr>
              <w:t xml:space="preserve"> </w:t>
            </w:r>
            <w:r>
              <w:rPr>
                <w:rFonts w:ascii="Arial" w:hAnsi="Arial" w:cs="Arial"/>
                <w:b/>
                <w:sz w:val="28"/>
                <w:lang w:eastAsia="en-US"/>
              </w:rPr>
              <w:t>Choice</w:t>
            </w:r>
          </w:p>
          <w:p w14:paraId="7ED9C2D6" w14:textId="2688F6F0" w:rsidR="003D5C50" w:rsidRPr="00627B1C" w:rsidRDefault="00107A46" w:rsidP="0086599E">
            <w:pPr>
              <w:pStyle w:val="NormalWeb"/>
              <w:rPr>
                <w:rFonts w:ascii="Arial" w:hAnsi="Arial" w:cs="Arial"/>
                <w:b/>
                <w:sz w:val="28"/>
                <w:lang w:eastAsia="en-US"/>
              </w:rPr>
            </w:pPr>
            <w:r>
              <w:rPr>
                <w:rFonts w:ascii="Arial" w:hAnsi="Arial" w:cs="Arial"/>
                <w:sz w:val="28"/>
                <w:lang w:eastAsia="en-US"/>
              </w:rPr>
              <w:t>(</w:t>
            </w:r>
            <w:r w:rsidR="004A5029">
              <w:rPr>
                <w:rFonts w:ascii="Arial" w:hAnsi="Arial" w:cs="Arial"/>
                <w:sz w:val="28"/>
                <w:lang w:eastAsia="en-US"/>
              </w:rPr>
              <w:t>o</w:t>
            </w:r>
            <w:r w:rsidRPr="00627B1C">
              <w:rPr>
                <w:rFonts w:ascii="Arial" w:hAnsi="Arial" w:cs="Arial"/>
                <w:bCs/>
                <w:sz w:val="28"/>
                <w:lang w:eastAsia="en-US"/>
              </w:rPr>
              <w:t>smotic laxative</w:t>
            </w:r>
            <w:r>
              <w:rPr>
                <w:rFonts w:ascii="Arial" w:hAnsi="Arial" w:cs="Arial"/>
                <w:bCs/>
                <w:sz w:val="28"/>
                <w:lang w:eastAsia="en-US"/>
              </w:rPr>
              <w:t>)</w:t>
            </w:r>
          </w:p>
        </w:tc>
        <w:tc>
          <w:tcPr>
            <w:tcW w:w="0" w:type="auto"/>
            <w:tcBorders>
              <w:top w:val="single" w:sz="6" w:space="0" w:color="auto"/>
              <w:left w:val="single" w:sz="6" w:space="0" w:color="auto"/>
              <w:bottom w:val="single" w:sz="6" w:space="0" w:color="auto"/>
              <w:right w:val="single" w:sz="6" w:space="0" w:color="auto"/>
            </w:tcBorders>
            <w:shd w:val="clear" w:color="auto" w:fill="66FFFF"/>
            <w:noWrap/>
            <w:tcMar>
              <w:top w:w="120" w:type="dxa"/>
              <w:left w:w="180" w:type="dxa"/>
              <w:bottom w:w="120" w:type="dxa"/>
              <w:right w:w="180" w:type="dxa"/>
            </w:tcMar>
            <w:vAlign w:val="center"/>
            <w:hideMark/>
          </w:tcPr>
          <w:p w14:paraId="03148368" w14:textId="76A14A68" w:rsidR="003D5C50" w:rsidRPr="004D12C6" w:rsidRDefault="003D5C50" w:rsidP="0086599E">
            <w:pPr>
              <w:pStyle w:val="NormalWeb"/>
              <w:rPr>
                <w:rFonts w:ascii="Arial" w:hAnsi="Arial" w:cs="Arial"/>
                <w:sz w:val="28"/>
                <w:lang w:eastAsia="en-US"/>
              </w:rPr>
            </w:pPr>
            <w:r w:rsidRPr="004D12C6">
              <w:rPr>
                <w:rFonts w:ascii="Arial" w:hAnsi="Arial" w:cs="Arial"/>
                <w:sz w:val="28"/>
                <w:lang w:eastAsia="en-US"/>
              </w:rPr>
              <w:t xml:space="preserve">Macrogol </w:t>
            </w:r>
            <w:r w:rsidR="003507CF">
              <w:rPr>
                <w:rFonts w:ascii="Arial" w:hAnsi="Arial" w:cs="Arial"/>
                <w:sz w:val="28"/>
                <w:lang w:eastAsia="en-US"/>
              </w:rPr>
              <w:t>13.</w:t>
            </w:r>
            <w:r w:rsidR="00A7666A">
              <w:rPr>
                <w:rFonts w:ascii="Arial" w:hAnsi="Arial" w:cs="Arial"/>
                <w:sz w:val="28"/>
                <w:lang w:eastAsia="en-US"/>
              </w:rPr>
              <w:t>1</w:t>
            </w:r>
            <w:r w:rsidR="003507CF">
              <w:rPr>
                <w:rFonts w:ascii="Arial" w:hAnsi="Arial" w:cs="Arial"/>
                <w:sz w:val="28"/>
                <w:lang w:eastAsia="en-US"/>
              </w:rPr>
              <w:t>25mg</w:t>
            </w:r>
            <w:r w:rsidRPr="004D12C6">
              <w:rPr>
                <w:rFonts w:ascii="Arial" w:hAnsi="Arial" w:cs="Arial"/>
                <w:sz w:val="28"/>
                <w:lang w:eastAsia="en-US"/>
              </w:rPr>
              <w:t xml:space="preserve"> oral powder sachets</w:t>
            </w:r>
            <w:r w:rsidR="00627B1C">
              <w:rPr>
                <w:rFonts w:ascii="Arial" w:hAnsi="Arial" w:cs="Arial"/>
                <w:sz w:val="28"/>
                <w:lang w:eastAsia="en-US"/>
              </w:rPr>
              <w:t xml:space="preserve"> </w:t>
            </w:r>
          </w:p>
        </w:tc>
      </w:tr>
      <w:tr w:rsidR="003D5C50" w14:paraId="1EB00CEE" w14:textId="77777777" w:rsidTr="0086599E">
        <w:trPr>
          <w:trHeight w:val="583"/>
        </w:trPr>
        <w:tc>
          <w:tcPr>
            <w:tcW w:w="0" w:type="auto"/>
            <w:tcBorders>
              <w:top w:val="single" w:sz="6" w:space="0" w:color="auto"/>
              <w:left w:val="single" w:sz="6" w:space="0" w:color="auto"/>
              <w:bottom w:val="single" w:sz="6" w:space="0" w:color="auto"/>
              <w:right w:val="single" w:sz="6" w:space="0" w:color="auto"/>
            </w:tcBorders>
            <w:shd w:val="clear" w:color="auto" w:fill="66FFFF"/>
            <w:noWrap/>
            <w:tcMar>
              <w:top w:w="120" w:type="dxa"/>
              <w:left w:w="180" w:type="dxa"/>
              <w:bottom w:w="120" w:type="dxa"/>
              <w:right w:w="180" w:type="dxa"/>
            </w:tcMar>
            <w:vAlign w:val="center"/>
            <w:hideMark/>
          </w:tcPr>
          <w:p w14:paraId="02402D6B" w14:textId="77777777" w:rsidR="004A5029" w:rsidRDefault="00627B1C" w:rsidP="0086599E">
            <w:pPr>
              <w:pStyle w:val="NormalWeb"/>
              <w:rPr>
                <w:rFonts w:ascii="Arial" w:hAnsi="Arial" w:cs="Arial"/>
                <w:b/>
                <w:sz w:val="28"/>
                <w:lang w:eastAsia="en-US"/>
              </w:rPr>
            </w:pPr>
            <w:r w:rsidRPr="00627B1C">
              <w:rPr>
                <w:rFonts w:ascii="Arial" w:hAnsi="Arial" w:cs="Arial"/>
                <w:b/>
                <w:sz w:val="28"/>
                <w:lang w:eastAsia="en-US"/>
              </w:rPr>
              <w:t>3</w:t>
            </w:r>
            <w:r w:rsidRPr="00627B1C">
              <w:rPr>
                <w:rFonts w:ascii="Arial" w:hAnsi="Arial" w:cs="Arial"/>
                <w:b/>
                <w:sz w:val="28"/>
                <w:vertAlign w:val="superscript"/>
                <w:lang w:eastAsia="en-US"/>
              </w:rPr>
              <w:t>rd</w:t>
            </w:r>
            <w:r w:rsidRPr="00627B1C">
              <w:rPr>
                <w:rFonts w:ascii="Arial" w:hAnsi="Arial" w:cs="Arial"/>
                <w:b/>
                <w:sz w:val="28"/>
                <w:lang w:eastAsia="en-US"/>
              </w:rPr>
              <w:t xml:space="preserve"> </w:t>
            </w:r>
            <w:r>
              <w:rPr>
                <w:rFonts w:ascii="Arial" w:hAnsi="Arial" w:cs="Arial"/>
                <w:b/>
                <w:sz w:val="28"/>
                <w:lang w:eastAsia="en-US"/>
              </w:rPr>
              <w:t>Choice</w:t>
            </w:r>
          </w:p>
          <w:p w14:paraId="76387C4D" w14:textId="23BA93EF" w:rsidR="003D5C50" w:rsidRPr="00627B1C" w:rsidRDefault="004A5029" w:rsidP="0086599E">
            <w:pPr>
              <w:pStyle w:val="NormalWeb"/>
              <w:rPr>
                <w:rFonts w:ascii="Arial" w:hAnsi="Arial" w:cs="Arial"/>
                <w:b/>
                <w:sz w:val="28"/>
                <w:lang w:eastAsia="en-US"/>
              </w:rPr>
            </w:pPr>
            <w:r>
              <w:rPr>
                <w:rFonts w:ascii="Arial" w:hAnsi="Arial" w:cs="Arial"/>
                <w:sz w:val="28"/>
                <w:lang w:eastAsia="en-US"/>
              </w:rPr>
              <w:t>(s</w:t>
            </w:r>
            <w:r w:rsidRPr="00627B1C">
              <w:rPr>
                <w:rFonts w:ascii="Arial" w:hAnsi="Arial" w:cs="Arial"/>
                <w:bCs/>
                <w:sz w:val="28"/>
                <w:lang w:eastAsia="en-US"/>
              </w:rPr>
              <w:t>timulant laxative</w:t>
            </w:r>
            <w:r>
              <w:rPr>
                <w:rFonts w:ascii="Arial" w:hAnsi="Arial" w:cs="Arial"/>
                <w:bCs/>
                <w:sz w:val="28"/>
                <w:lang w:eastAsia="en-US"/>
              </w:rPr>
              <w:t>)</w:t>
            </w:r>
          </w:p>
        </w:tc>
        <w:tc>
          <w:tcPr>
            <w:tcW w:w="0" w:type="auto"/>
            <w:tcBorders>
              <w:top w:val="single" w:sz="6" w:space="0" w:color="auto"/>
              <w:left w:val="single" w:sz="6" w:space="0" w:color="auto"/>
              <w:bottom w:val="single" w:sz="6" w:space="0" w:color="auto"/>
              <w:right w:val="single" w:sz="6" w:space="0" w:color="auto"/>
            </w:tcBorders>
            <w:shd w:val="clear" w:color="auto" w:fill="66FFFF"/>
            <w:noWrap/>
            <w:tcMar>
              <w:top w:w="120" w:type="dxa"/>
              <w:left w:w="180" w:type="dxa"/>
              <w:bottom w:w="120" w:type="dxa"/>
              <w:right w:w="180" w:type="dxa"/>
            </w:tcMar>
            <w:vAlign w:val="center"/>
            <w:hideMark/>
          </w:tcPr>
          <w:p w14:paraId="70058444" w14:textId="7B1206C2" w:rsidR="0086599E" w:rsidRPr="004D12C6" w:rsidRDefault="00222764" w:rsidP="0086599E">
            <w:pPr>
              <w:pStyle w:val="NormalWeb"/>
              <w:rPr>
                <w:rFonts w:ascii="Arial" w:hAnsi="Arial" w:cs="Arial"/>
                <w:sz w:val="28"/>
                <w:lang w:eastAsia="en-US"/>
              </w:rPr>
            </w:pPr>
            <w:r w:rsidRPr="004D12C6">
              <w:rPr>
                <w:rFonts w:ascii="Arial" w:hAnsi="Arial" w:cs="Arial"/>
                <w:sz w:val="28"/>
                <w:lang w:eastAsia="en-US"/>
              </w:rPr>
              <w:t>Senna tablets 7.5 mg</w:t>
            </w:r>
          </w:p>
        </w:tc>
      </w:tr>
      <w:tr w:rsidR="00BE071F" w14:paraId="268D5D24" w14:textId="77777777" w:rsidTr="001863F8">
        <w:tc>
          <w:tcPr>
            <w:tcW w:w="0" w:type="auto"/>
            <w:gridSpan w:val="2"/>
            <w:tcBorders>
              <w:top w:val="single" w:sz="6" w:space="0" w:color="auto"/>
              <w:left w:val="single" w:sz="6" w:space="0" w:color="auto"/>
              <w:bottom w:val="single" w:sz="4" w:space="0" w:color="auto"/>
              <w:right w:val="single" w:sz="6" w:space="0" w:color="auto"/>
            </w:tcBorders>
            <w:shd w:val="clear" w:color="auto" w:fill="66FFFF"/>
            <w:noWrap/>
            <w:tcMar>
              <w:top w:w="120" w:type="dxa"/>
              <w:left w:w="180" w:type="dxa"/>
              <w:bottom w:w="120" w:type="dxa"/>
              <w:right w:w="180" w:type="dxa"/>
            </w:tcMar>
            <w:vAlign w:val="center"/>
            <w:hideMark/>
          </w:tcPr>
          <w:p w14:paraId="327751E4" w14:textId="7EF52CAF" w:rsidR="00BE071F" w:rsidRPr="004D12C6" w:rsidRDefault="00BE071F" w:rsidP="0086599E">
            <w:pPr>
              <w:pStyle w:val="NormalWeb"/>
              <w:rPr>
                <w:rFonts w:ascii="Arial" w:hAnsi="Arial" w:cs="Arial"/>
                <w:sz w:val="28"/>
                <w:lang w:eastAsia="en-US"/>
              </w:rPr>
            </w:pPr>
            <w:r w:rsidRPr="004D12C6">
              <w:rPr>
                <w:rFonts w:ascii="Arial" w:hAnsi="Arial" w:cs="Arial"/>
                <w:b/>
                <w:bCs/>
                <w:sz w:val="28"/>
                <w:lang w:eastAsia="en-US"/>
              </w:rPr>
              <w:t>Faecal loading / rectal impaction</w:t>
            </w:r>
          </w:p>
        </w:tc>
      </w:tr>
      <w:tr w:rsidR="001A72C8" w14:paraId="565240E7" w14:textId="77777777" w:rsidTr="001A72C8">
        <w:trPr>
          <w:trHeight w:val="138"/>
        </w:trPr>
        <w:tc>
          <w:tcPr>
            <w:tcW w:w="0" w:type="auto"/>
            <w:tcBorders>
              <w:top w:val="single" w:sz="4" w:space="0" w:color="auto"/>
              <w:left w:val="single" w:sz="4" w:space="0" w:color="auto"/>
              <w:bottom w:val="single" w:sz="4" w:space="0" w:color="auto"/>
              <w:right w:val="single" w:sz="4" w:space="0" w:color="auto"/>
            </w:tcBorders>
            <w:shd w:val="clear" w:color="auto" w:fill="66FFFF"/>
            <w:noWrap/>
            <w:tcMar>
              <w:top w:w="120" w:type="dxa"/>
              <w:left w:w="180" w:type="dxa"/>
              <w:bottom w:w="120" w:type="dxa"/>
              <w:right w:w="180" w:type="dxa"/>
            </w:tcMar>
            <w:vAlign w:val="center"/>
          </w:tcPr>
          <w:p w14:paraId="19E0C469" w14:textId="77777777" w:rsidR="001A72C8" w:rsidRDefault="001A72C8" w:rsidP="001A72C8">
            <w:pPr>
              <w:pStyle w:val="NormalWeb"/>
              <w:rPr>
                <w:rFonts w:ascii="Arial" w:hAnsi="Arial" w:cs="Arial"/>
                <w:b/>
                <w:sz w:val="28"/>
                <w:lang w:eastAsia="en-US"/>
              </w:rPr>
            </w:pPr>
            <w:r w:rsidRPr="00627B1C">
              <w:rPr>
                <w:rFonts w:ascii="Arial" w:hAnsi="Arial" w:cs="Arial"/>
                <w:b/>
                <w:sz w:val="28"/>
                <w:lang w:eastAsia="en-US"/>
              </w:rPr>
              <w:t>1</w:t>
            </w:r>
            <w:r w:rsidRPr="00627B1C">
              <w:rPr>
                <w:rFonts w:ascii="Arial" w:hAnsi="Arial" w:cs="Arial"/>
                <w:b/>
                <w:sz w:val="28"/>
                <w:vertAlign w:val="superscript"/>
                <w:lang w:eastAsia="en-US"/>
              </w:rPr>
              <w:t>st</w:t>
            </w:r>
            <w:r w:rsidRPr="00627B1C">
              <w:rPr>
                <w:rFonts w:ascii="Arial" w:hAnsi="Arial" w:cs="Arial"/>
                <w:b/>
                <w:sz w:val="28"/>
                <w:lang w:eastAsia="en-US"/>
              </w:rPr>
              <w:t xml:space="preserve"> </w:t>
            </w:r>
            <w:r>
              <w:rPr>
                <w:rFonts w:ascii="Arial" w:hAnsi="Arial" w:cs="Arial"/>
                <w:b/>
                <w:sz w:val="28"/>
                <w:lang w:eastAsia="en-US"/>
              </w:rPr>
              <w:t>choice</w:t>
            </w:r>
          </w:p>
          <w:p w14:paraId="15A42A9B" w14:textId="5EDBB680" w:rsidR="001A72C8" w:rsidRPr="004D12C6" w:rsidRDefault="001A72C8" w:rsidP="001A72C8">
            <w:pPr>
              <w:pStyle w:val="NormalWeb"/>
              <w:rPr>
                <w:rFonts w:ascii="Arial" w:hAnsi="Arial" w:cs="Arial"/>
                <w:b/>
                <w:bCs/>
                <w:sz w:val="28"/>
                <w:lang w:eastAsia="en-US"/>
              </w:rPr>
            </w:pPr>
            <w:r w:rsidRPr="00F07A53">
              <w:rPr>
                <w:rFonts w:ascii="Arial" w:hAnsi="Arial" w:cs="Arial"/>
                <w:bCs/>
                <w:sz w:val="28"/>
                <w:lang w:eastAsia="en-US"/>
              </w:rPr>
              <w:t>(bulk forming laxative)</w:t>
            </w:r>
          </w:p>
        </w:tc>
        <w:tc>
          <w:tcPr>
            <w:tcW w:w="0" w:type="auto"/>
            <w:tcBorders>
              <w:top w:val="single" w:sz="6" w:space="0" w:color="auto"/>
              <w:left w:val="single" w:sz="4" w:space="0" w:color="auto"/>
              <w:bottom w:val="single" w:sz="6" w:space="0" w:color="auto"/>
              <w:right w:val="single" w:sz="6" w:space="0" w:color="auto"/>
            </w:tcBorders>
            <w:shd w:val="clear" w:color="auto" w:fill="66FFFF"/>
            <w:noWrap/>
            <w:tcMar>
              <w:top w:w="120" w:type="dxa"/>
              <w:left w:w="180" w:type="dxa"/>
              <w:bottom w:w="120" w:type="dxa"/>
              <w:right w:w="180" w:type="dxa"/>
            </w:tcMar>
            <w:vAlign w:val="center"/>
          </w:tcPr>
          <w:p w14:paraId="560343F0" w14:textId="47855248" w:rsidR="001A72C8" w:rsidRPr="004D12C6" w:rsidRDefault="001A72C8" w:rsidP="0086599E">
            <w:pPr>
              <w:pStyle w:val="NormalWeb"/>
              <w:rPr>
                <w:rFonts w:ascii="Arial" w:hAnsi="Arial" w:cs="Arial"/>
                <w:sz w:val="28"/>
                <w:lang w:eastAsia="en-US"/>
              </w:rPr>
            </w:pPr>
            <w:r w:rsidRPr="004D12C6">
              <w:rPr>
                <w:rFonts w:ascii="Arial" w:hAnsi="Arial" w:cs="Arial"/>
                <w:sz w:val="28"/>
                <w:lang w:eastAsia="en-US"/>
              </w:rPr>
              <w:t xml:space="preserve">Macrogol </w:t>
            </w:r>
            <w:r>
              <w:rPr>
                <w:rFonts w:ascii="Arial" w:hAnsi="Arial" w:cs="Arial"/>
                <w:sz w:val="28"/>
                <w:lang w:eastAsia="en-US"/>
              </w:rPr>
              <w:t>13.125mg</w:t>
            </w:r>
            <w:r w:rsidRPr="004D12C6">
              <w:rPr>
                <w:rFonts w:ascii="Arial" w:hAnsi="Arial" w:cs="Arial"/>
                <w:sz w:val="28"/>
                <w:lang w:eastAsia="en-US"/>
              </w:rPr>
              <w:t xml:space="preserve"> oral powder sachets</w:t>
            </w:r>
          </w:p>
        </w:tc>
      </w:tr>
      <w:tr w:rsidR="00222764" w14:paraId="34CF167A" w14:textId="77777777" w:rsidTr="00571D14">
        <w:trPr>
          <w:trHeight w:val="138"/>
        </w:trPr>
        <w:tc>
          <w:tcPr>
            <w:tcW w:w="0" w:type="auto"/>
            <w:tcBorders>
              <w:top w:val="single" w:sz="4" w:space="0" w:color="auto"/>
              <w:left w:val="single" w:sz="4" w:space="0" w:color="auto"/>
              <w:right w:val="single" w:sz="4" w:space="0" w:color="auto"/>
            </w:tcBorders>
            <w:shd w:val="clear" w:color="auto" w:fill="66FFFF"/>
            <w:noWrap/>
            <w:tcMar>
              <w:top w:w="120" w:type="dxa"/>
              <w:left w:w="180" w:type="dxa"/>
              <w:bottom w:w="120" w:type="dxa"/>
              <w:right w:w="180" w:type="dxa"/>
            </w:tcMar>
            <w:vAlign w:val="center"/>
          </w:tcPr>
          <w:p w14:paraId="546C5AFD" w14:textId="77777777" w:rsidR="00222764" w:rsidRDefault="00222764" w:rsidP="0086599E">
            <w:pPr>
              <w:pStyle w:val="NormalWeb"/>
              <w:rPr>
                <w:rFonts w:ascii="Arial" w:hAnsi="Arial" w:cs="Arial"/>
                <w:b/>
                <w:bCs/>
                <w:sz w:val="28"/>
                <w:lang w:eastAsia="en-US"/>
              </w:rPr>
            </w:pPr>
            <w:r>
              <w:rPr>
                <w:rFonts w:ascii="Arial" w:hAnsi="Arial" w:cs="Arial"/>
                <w:b/>
                <w:bCs/>
                <w:sz w:val="28"/>
                <w:lang w:eastAsia="en-US"/>
              </w:rPr>
              <w:t>2</w:t>
            </w:r>
            <w:r w:rsidRPr="00222764">
              <w:rPr>
                <w:rFonts w:ascii="Arial" w:hAnsi="Arial" w:cs="Arial"/>
                <w:b/>
                <w:bCs/>
                <w:sz w:val="28"/>
                <w:vertAlign w:val="superscript"/>
                <w:lang w:eastAsia="en-US"/>
              </w:rPr>
              <w:t>nd</w:t>
            </w:r>
            <w:r>
              <w:rPr>
                <w:rFonts w:ascii="Arial" w:hAnsi="Arial" w:cs="Arial"/>
                <w:b/>
                <w:bCs/>
                <w:sz w:val="28"/>
                <w:lang w:eastAsia="en-US"/>
              </w:rPr>
              <w:t xml:space="preserve"> choice</w:t>
            </w:r>
          </w:p>
          <w:p w14:paraId="403EE91C" w14:textId="5BEB870E" w:rsidR="00222764" w:rsidRDefault="00222764" w:rsidP="0086599E">
            <w:pPr>
              <w:pStyle w:val="NormalWeb"/>
              <w:rPr>
                <w:rFonts w:ascii="Arial" w:hAnsi="Arial" w:cs="Arial"/>
                <w:b/>
                <w:bCs/>
                <w:sz w:val="28"/>
                <w:lang w:eastAsia="en-US"/>
              </w:rPr>
            </w:pPr>
            <w:r>
              <w:rPr>
                <w:rFonts w:ascii="Arial" w:hAnsi="Arial" w:cs="Arial"/>
                <w:sz w:val="28"/>
                <w:lang w:eastAsia="en-US"/>
              </w:rPr>
              <w:t>(s</w:t>
            </w:r>
            <w:r w:rsidRPr="00627B1C">
              <w:rPr>
                <w:rFonts w:ascii="Arial" w:hAnsi="Arial" w:cs="Arial"/>
                <w:bCs/>
                <w:sz w:val="28"/>
                <w:lang w:eastAsia="en-US"/>
              </w:rPr>
              <w:t>timulant laxative</w:t>
            </w:r>
            <w:r>
              <w:rPr>
                <w:rFonts w:ascii="Arial" w:hAnsi="Arial" w:cs="Arial"/>
                <w:bCs/>
                <w:sz w:val="28"/>
                <w:lang w:eastAsia="en-US"/>
              </w:rPr>
              <w:t>)</w:t>
            </w:r>
          </w:p>
        </w:tc>
        <w:tc>
          <w:tcPr>
            <w:tcW w:w="0" w:type="auto"/>
            <w:tcBorders>
              <w:top w:val="single" w:sz="6" w:space="0" w:color="auto"/>
              <w:left w:val="single" w:sz="4" w:space="0" w:color="auto"/>
              <w:bottom w:val="single" w:sz="6" w:space="0" w:color="auto"/>
              <w:right w:val="single" w:sz="6" w:space="0" w:color="auto"/>
            </w:tcBorders>
            <w:shd w:val="clear" w:color="auto" w:fill="66FFFF"/>
            <w:noWrap/>
            <w:tcMar>
              <w:top w:w="120" w:type="dxa"/>
              <w:left w:w="180" w:type="dxa"/>
              <w:bottom w:w="120" w:type="dxa"/>
              <w:right w:w="180" w:type="dxa"/>
            </w:tcMar>
            <w:vAlign w:val="center"/>
          </w:tcPr>
          <w:p w14:paraId="4881C0D2" w14:textId="7D9A3702" w:rsidR="00222764" w:rsidRPr="004D12C6" w:rsidRDefault="00222764" w:rsidP="0086599E">
            <w:pPr>
              <w:pStyle w:val="NormalWeb"/>
              <w:rPr>
                <w:rFonts w:ascii="Arial" w:hAnsi="Arial" w:cs="Arial"/>
                <w:sz w:val="28"/>
                <w:lang w:eastAsia="en-US"/>
              </w:rPr>
            </w:pPr>
            <w:r w:rsidRPr="004D12C6">
              <w:rPr>
                <w:rFonts w:ascii="Arial" w:hAnsi="Arial" w:cs="Arial"/>
                <w:sz w:val="28"/>
                <w:lang w:eastAsia="en-US"/>
              </w:rPr>
              <w:t>Senna tablets 7.5 mg</w:t>
            </w:r>
          </w:p>
        </w:tc>
      </w:tr>
      <w:tr w:rsidR="001A72C8" w14:paraId="44013462" w14:textId="77777777" w:rsidTr="00571D14">
        <w:trPr>
          <w:trHeight w:val="138"/>
        </w:trPr>
        <w:tc>
          <w:tcPr>
            <w:tcW w:w="0" w:type="auto"/>
            <w:vMerge w:val="restart"/>
            <w:tcBorders>
              <w:top w:val="single" w:sz="4" w:space="0" w:color="auto"/>
              <w:left w:val="single" w:sz="4" w:space="0" w:color="auto"/>
              <w:right w:val="single" w:sz="4" w:space="0" w:color="auto"/>
            </w:tcBorders>
            <w:shd w:val="clear" w:color="auto" w:fill="66FFFF"/>
            <w:noWrap/>
            <w:tcMar>
              <w:top w:w="120" w:type="dxa"/>
              <w:left w:w="180" w:type="dxa"/>
              <w:bottom w:w="120" w:type="dxa"/>
              <w:right w:w="180" w:type="dxa"/>
            </w:tcMar>
            <w:vAlign w:val="center"/>
            <w:hideMark/>
          </w:tcPr>
          <w:p w14:paraId="5B4E375F" w14:textId="2D18F353" w:rsidR="001A72C8" w:rsidRDefault="00222764" w:rsidP="0086599E">
            <w:pPr>
              <w:pStyle w:val="NormalWeb"/>
              <w:rPr>
                <w:rFonts w:ascii="Arial" w:hAnsi="Arial" w:cs="Arial"/>
                <w:b/>
                <w:bCs/>
                <w:sz w:val="28"/>
                <w:lang w:eastAsia="en-US"/>
              </w:rPr>
            </w:pPr>
            <w:r>
              <w:rPr>
                <w:rFonts w:ascii="Arial" w:hAnsi="Arial" w:cs="Arial"/>
                <w:b/>
                <w:bCs/>
                <w:sz w:val="28"/>
                <w:lang w:eastAsia="en-US"/>
              </w:rPr>
              <w:t>3</w:t>
            </w:r>
            <w:r w:rsidRPr="00222764">
              <w:rPr>
                <w:rFonts w:ascii="Arial" w:hAnsi="Arial" w:cs="Arial"/>
                <w:b/>
                <w:bCs/>
                <w:sz w:val="28"/>
                <w:vertAlign w:val="superscript"/>
                <w:lang w:eastAsia="en-US"/>
              </w:rPr>
              <w:t>rd</w:t>
            </w:r>
            <w:r w:rsidR="001A72C8">
              <w:rPr>
                <w:rFonts w:ascii="Arial" w:hAnsi="Arial" w:cs="Arial"/>
                <w:b/>
                <w:bCs/>
                <w:sz w:val="28"/>
                <w:lang w:eastAsia="en-US"/>
              </w:rPr>
              <w:t xml:space="preserve"> choices </w:t>
            </w:r>
          </w:p>
          <w:p w14:paraId="1747D4F4" w14:textId="77777777" w:rsidR="001A72C8" w:rsidRDefault="001A72C8" w:rsidP="0086599E">
            <w:pPr>
              <w:pStyle w:val="NormalWeb"/>
              <w:rPr>
                <w:rFonts w:ascii="Arial" w:hAnsi="Arial" w:cs="Arial"/>
                <w:bCs/>
                <w:sz w:val="28"/>
                <w:lang w:eastAsia="en-US"/>
              </w:rPr>
            </w:pPr>
            <w:r w:rsidRPr="001A72C8">
              <w:rPr>
                <w:rFonts w:ascii="Arial" w:hAnsi="Arial" w:cs="Arial"/>
                <w:bCs/>
                <w:sz w:val="28"/>
                <w:lang w:eastAsia="en-US"/>
              </w:rPr>
              <w:t>(rectal preparations)</w:t>
            </w:r>
          </w:p>
          <w:p w14:paraId="183AE23B" w14:textId="4D9CE69C" w:rsidR="001A72C8" w:rsidRPr="001A72C8" w:rsidRDefault="001A72C8" w:rsidP="0086599E">
            <w:pPr>
              <w:pStyle w:val="NormalWeb"/>
              <w:rPr>
                <w:rFonts w:ascii="Arial" w:hAnsi="Arial" w:cs="Arial"/>
                <w:sz w:val="28"/>
                <w:lang w:eastAsia="en-US"/>
              </w:rPr>
            </w:pPr>
          </w:p>
        </w:tc>
        <w:tc>
          <w:tcPr>
            <w:tcW w:w="0" w:type="auto"/>
            <w:tcBorders>
              <w:top w:val="single" w:sz="6" w:space="0" w:color="auto"/>
              <w:left w:val="single" w:sz="4" w:space="0" w:color="auto"/>
              <w:bottom w:val="single" w:sz="6" w:space="0" w:color="auto"/>
              <w:right w:val="single" w:sz="6" w:space="0" w:color="auto"/>
            </w:tcBorders>
            <w:shd w:val="clear" w:color="auto" w:fill="66FFFF"/>
            <w:noWrap/>
            <w:tcMar>
              <w:top w:w="120" w:type="dxa"/>
              <w:left w:w="180" w:type="dxa"/>
              <w:bottom w:w="120" w:type="dxa"/>
              <w:right w:w="180" w:type="dxa"/>
            </w:tcMar>
            <w:vAlign w:val="center"/>
            <w:hideMark/>
          </w:tcPr>
          <w:p w14:paraId="2605B519" w14:textId="2D1637D9" w:rsidR="001A72C8" w:rsidRPr="004D12C6" w:rsidRDefault="00222764" w:rsidP="0086599E">
            <w:pPr>
              <w:pStyle w:val="NormalWeb"/>
              <w:rPr>
                <w:rFonts w:ascii="Arial" w:hAnsi="Arial" w:cs="Arial"/>
                <w:sz w:val="28"/>
                <w:lang w:eastAsia="en-US"/>
              </w:rPr>
            </w:pPr>
            <w:r w:rsidRPr="004D12C6">
              <w:rPr>
                <w:rFonts w:ascii="Arial" w:hAnsi="Arial" w:cs="Arial"/>
                <w:sz w:val="28"/>
                <w:lang w:eastAsia="en-US"/>
              </w:rPr>
              <w:t xml:space="preserve">Bisacodyl suppositories 10 mg </w:t>
            </w:r>
          </w:p>
        </w:tc>
      </w:tr>
      <w:tr w:rsidR="001A72C8" w14:paraId="719F679F" w14:textId="77777777" w:rsidTr="00571D14">
        <w:tc>
          <w:tcPr>
            <w:tcW w:w="0" w:type="auto"/>
            <w:vMerge/>
            <w:tcBorders>
              <w:left w:val="single" w:sz="4" w:space="0" w:color="auto"/>
              <w:right w:val="single" w:sz="4" w:space="0" w:color="auto"/>
            </w:tcBorders>
            <w:shd w:val="clear" w:color="auto" w:fill="66FFFF"/>
            <w:noWrap/>
            <w:tcMar>
              <w:top w:w="120" w:type="dxa"/>
              <w:left w:w="180" w:type="dxa"/>
              <w:bottom w:w="120" w:type="dxa"/>
              <w:right w:w="180" w:type="dxa"/>
            </w:tcMar>
            <w:vAlign w:val="center"/>
            <w:hideMark/>
          </w:tcPr>
          <w:p w14:paraId="7D436532" w14:textId="77777777" w:rsidR="001A72C8" w:rsidRPr="004D12C6" w:rsidRDefault="001A72C8" w:rsidP="0086599E">
            <w:pPr>
              <w:rPr>
                <w:rFonts w:ascii="Arial" w:hAnsi="Arial" w:cs="Arial"/>
                <w:sz w:val="28"/>
                <w:lang w:eastAsia="en-US"/>
              </w:rPr>
            </w:pPr>
          </w:p>
        </w:tc>
        <w:tc>
          <w:tcPr>
            <w:tcW w:w="0" w:type="auto"/>
            <w:tcBorders>
              <w:top w:val="single" w:sz="6" w:space="0" w:color="auto"/>
              <w:left w:val="single" w:sz="4" w:space="0" w:color="auto"/>
              <w:bottom w:val="single" w:sz="6" w:space="0" w:color="auto"/>
              <w:right w:val="single" w:sz="6" w:space="0" w:color="auto"/>
            </w:tcBorders>
            <w:shd w:val="clear" w:color="auto" w:fill="66FFFF"/>
            <w:noWrap/>
            <w:tcMar>
              <w:top w:w="120" w:type="dxa"/>
              <w:left w:w="180" w:type="dxa"/>
              <w:bottom w:w="120" w:type="dxa"/>
              <w:right w:w="180" w:type="dxa"/>
            </w:tcMar>
            <w:vAlign w:val="center"/>
            <w:hideMark/>
          </w:tcPr>
          <w:p w14:paraId="1D8E27F3" w14:textId="486946DD" w:rsidR="001A72C8" w:rsidRPr="004D12C6" w:rsidRDefault="00222764" w:rsidP="0086599E">
            <w:pPr>
              <w:pStyle w:val="NormalWeb"/>
              <w:rPr>
                <w:rFonts w:ascii="Arial" w:hAnsi="Arial" w:cs="Arial"/>
                <w:sz w:val="28"/>
                <w:szCs w:val="22"/>
                <w:lang w:eastAsia="en-US"/>
              </w:rPr>
            </w:pPr>
            <w:r w:rsidRPr="004D12C6">
              <w:rPr>
                <w:rFonts w:ascii="Arial" w:hAnsi="Arial" w:cs="Arial"/>
                <w:sz w:val="28"/>
                <w:lang w:eastAsia="en-US"/>
              </w:rPr>
              <w:t>Glycerol (glycerin) suppositories 4 g</w:t>
            </w:r>
          </w:p>
        </w:tc>
      </w:tr>
      <w:tr w:rsidR="001A72C8" w14:paraId="510A42A6" w14:textId="77777777" w:rsidTr="00571D14">
        <w:tc>
          <w:tcPr>
            <w:tcW w:w="0" w:type="auto"/>
            <w:vMerge/>
            <w:tcBorders>
              <w:left w:val="single" w:sz="4" w:space="0" w:color="auto"/>
              <w:bottom w:val="single" w:sz="4" w:space="0" w:color="auto"/>
              <w:right w:val="single" w:sz="4" w:space="0" w:color="auto"/>
            </w:tcBorders>
            <w:shd w:val="clear" w:color="auto" w:fill="66FFFF"/>
            <w:noWrap/>
            <w:tcMar>
              <w:top w:w="120" w:type="dxa"/>
              <w:left w:w="180" w:type="dxa"/>
              <w:bottom w:w="120" w:type="dxa"/>
              <w:right w:w="180" w:type="dxa"/>
            </w:tcMar>
            <w:vAlign w:val="center"/>
            <w:hideMark/>
          </w:tcPr>
          <w:p w14:paraId="0B573082" w14:textId="77777777" w:rsidR="001A72C8" w:rsidRPr="004D12C6" w:rsidRDefault="001A72C8" w:rsidP="0086599E">
            <w:pPr>
              <w:rPr>
                <w:rFonts w:ascii="Arial" w:hAnsi="Arial" w:cs="Arial"/>
                <w:sz w:val="28"/>
                <w:lang w:eastAsia="en-US"/>
              </w:rPr>
            </w:pPr>
          </w:p>
        </w:tc>
        <w:tc>
          <w:tcPr>
            <w:tcW w:w="0" w:type="auto"/>
            <w:tcBorders>
              <w:top w:val="single" w:sz="6" w:space="0" w:color="auto"/>
              <w:left w:val="single" w:sz="4" w:space="0" w:color="auto"/>
              <w:bottom w:val="single" w:sz="6" w:space="0" w:color="auto"/>
              <w:right w:val="single" w:sz="6" w:space="0" w:color="auto"/>
            </w:tcBorders>
            <w:shd w:val="clear" w:color="auto" w:fill="66FFFF"/>
            <w:noWrap/>
            <w:tcMar>
              <w:top w:w="120" w:type="dxa"/>
              <w:left w:w="180" w:type="dxa"/>
              <w:bottom w:w="120" w:type="dxa"/>
              <w:right w:w="180" w:type="dxa"/>
            </w:tcMar>
            <w:vAlign w:val="center"/>
            <w:hideMark/>
          </w:tcPr>
          <w:p w14:paraId="2AEC9483" w14:textId="742A9D32" w:rsidR="001A72C8" w:rsidRPr="004D12C6" w:rsidRDefault="001A72C8" w:rsidP="0086599E">
            <w:pPr>
              <w:pStyle w:val="NormalWeb"/>
              <w:rPr>
                <w:rFonts w:ascii="Arial" w:hAnsi="Arial" w:cs="Arial"/>
                <w:sz w:val="28"/>
                <w:szCs w:val="22"/>
                <w:lang w:eastAsia="en-US"/>
              </w:rPr>
            </w:pPr>
            <w:r w:rsidRPr="004D12C6">
              <w:rPr>
                <w:rFonts w:ascii="Arial" w:hAnsi="Arial" w:cs="Arial"/>
                <w:sz w:val="28"/>
                <w:lang w:eastAsia="en-US"/>
              </w:rPr>
              <w:t>Sodium citrate (Micralax®) micro-enema</w:t>
            </w:r>
          </w:p>
        </w:tc>
      </w:tr>
    </w:tbl>
    <w:p w14:paraId="5316CA77" w14:textId="77777777" w:rsidR="00C22EF3" w:rsidRDefault="00C22EF3">
      <w:pPr>
        <w:rPr>
          <w:rFonts w:ascii="Arial" w:hAnsi="Arial" w:cs="Arial"/>
          <w:sz w:val="28"/>
          <w:szCs w:val="28"/>
        </w:rPr>
      </w:pPr>
    </w:p>
    <w:p w14:paraId="5316CA78" w14:textId="77777777" w:rsidR="00AA3278" w:rsidRDefault="00AA3278">
      <w:pPr>
        <w:rPr>
          <w:rFonts w:ascii="Arial" w:hAnsi="Arial" w:cs="Arial"/>
          <w:sz w:val="28"/>
          <w:szCs w:val="28"/>
        </w:rPr>
      </w:pPr>
      <w:r>
        <w:rPr>
          <w:rFonts w:ascii="Arial" w:hAnsi="Arial" w:cs="Arial"/>
          <w:sz w:val="28"/>
          <w:szCs w:val="28"/>
        </w:rPr>
        <w:t>Prescribing Notes</w:t>
      </w:r>
    </w:p>
    <w:tbl>
      <w:tblPr>
        <w:tblW w:w="9262" w:type="dxa"/>
        <w:tblInd w:w="-10" w:type="dxa"/>
        <w:tblLayout w:type="fixed"/>
        <w:tblLook w:val="0000" w:firstRow="0" w:lastRow="0" w:firstColumn="0" w:lastColumn="0" w:noHBand="0" w:noVBand="0"/>
      </w:tblPr>
      <w:tblGrid>
        <w:gridCol w:w="9262"/>
      </w:tblGrid>
      <w:tr w:rsidR="00AA3278" w14:paraId="5316CA8E" w14:textId="77777777" w:rsidTr="00446AC8">
        <w:tc>
          <w:tcPr>
            <w:tcW w:w="9262" w:type="dxa"/>
            <w:tcBorders>
              <w:top w:val="single" w:sz="4" w:space="0" w:color="000000"/>
              <w:left w:val="single" w:sz="4" w:space="0" w:color="000000"/>
              <w:bottom w:val="single" w:sz="4" w:space="0" w:color="000000"/>
              <w:right w:val="single" w:sz="4" w:space="0" w:color="000000"/>
            </w:tcBorders>
            <w:shd w:val="clear" w:color="auto" w:fill="CCCCFF"/>
          </w:tcPr>
          <w:p w14:paraId="5316CA79" w14:textId="77777777" w:rsidR="00DC3B98" w:rsidRPr="00CE73E9" w:rsidRDefault="00DC3B98" w:rsidP="009858F3">
            <w:pPr>
              <w:numPr>
                <w:ilvl w:val="0"/>
                <w:numId w:val="12"/>
              </w:numPr>
              <w:snapToGrid w:val="0"/>
              <w:spacing w:after="0"/>
              <w:rPr>
                <w:rFonts w:ascii="Arial" w:hAnsi="Arial" w:cs="Arial"/>
                <w:sz w:val="28"/>
                <w:szCs w:val="28"/>
              </w:rPr>
            </w:pPr>
            <w:r w:rsidRPr="00CE73E9">
              <w:rPr>
                <w:rFonts w:ascii="Arial" w:hAnsi="Arial" w:cs="Arial"/>
                <w:sz w:val="28"/>
                <w:szCs w:val="28"/>
              </w:rPr>
              <w:t xml:space="preserve">For further </w:t>
            </w:r>
            <w:r w:rsidR="00A465B4" w:rsidRPr="00CE73E9">
              <w:rPr>
                <w:rFonts w:ascii="Arial" w:hAnsi="Arial" w:cs="Arial"/>
                <w:sz w:val="28"/>
                <w:szCs w:val="28"/>
              </w:rPr>
              <w:t xml:space="preserve">details </w:t>
            </w:r>
            <w:r w:rsidRPr="00CE73E9">
              <w:rPr>
                <w:rFonts w:ascii="Arial" w:hAnsi="Arial" w:cs="Arial"/>
                <w:sz w:val="28"/>
                <w:szCs w:val="28"/>
              </w:rPr>
              <w:t>on the management of constipation see</w:t>
            </w:r>
            <w:r w:rsidR="002D08C2">
              <w:rPr>
                <w:rFonts w:ascii="Arial" w:hAnsi="Arial" w:cs="Arial"/>
                <w:sz w:val="28"/>
                <w:szCs w:val="28"/>
              </w:rPr>
              <w:t xml:space="preserve"> </w:t>
            </w:r>
            <w:hyperlink r:id="rId42" w:anchor="!topicsummary" w:history="1">
              <w:r w:rsidR="002D08C2" w:rsidRPr="002D08C2">
                <w:rPr>
                  <w:rStyle w:val="Hyperlink"/>
                  <w:rFonts w:ascii="Arial" w:hAnsi="Arial" w:cs="Arial"/>
                  <w:sz w:val="28"/>
                  <w:szCs w:val="28"/>
                </w:rPr>
                <w:t>CKS</w:t>
              </w:r>
            </w:hyperlink>
          </w:p>
          <w:p w14:paraId="24C8AF4E" w14:textId="36663437" w:rsidR="000D2060" w:rsidRPr="00BE071F" w:rsidRDefault="005D7EB0" w:rsidP="00BE071F">
            <w:pPr>
              <w:numPr>
                <w:ilvl w:val="0"/>
                <w:numId w:val="12"/>
              </w:numPr>
              <w:spacing w:after="120"/>
              <w:rPr>
                <w:rFonts w:ascii="Arial" w:hAnsi="Arial" w:cs="Arial"/>
                <w:sz w:val="28"/>
                <w:szCs w:val="28"/>
              </w:rPr>
            </w:pPr>
            <w:r w:rsidRPr="00CE73E9">
              <w:rPr>
                <w:rFonts w:ascii="Arial" w:hAnsi="Arial" w:cs="Arial"/>
                <w:sz w:val="28"/>
                <w:szCs w:val="28"/>
              </w:rPr>
              <w:t xml:space="preserve">See </w:t>
            </w:r>
            <w:hyperlink r:id="rId43" w:history="1">
              <w:r w:rsidRPr="00CE73E9">
                <w:rPr>
                  <w:rStyle w:val="Hyperlink"/>
                  <w:rFonts w:ascii="Arial" w:hAnsi="Arial" w:cs="Arial"/>
                  <w:sz w:val="28"/>
                  <w:szCs w:val="28"/>
                </w:rPr>
                <w:t>NICE CG 61</w:t>
              </w:r>
            </w:hyperlink>
            <w:r w:rsidR="002D08C2">
              <w:rPr>
                <w:rFonts w:ascii="Arial" w:hAnsi="Arial" w:cs="Arial"/>
                <w:sz w:val="28"/>
                <w:szCs w:val="28"/>
              </w:rPr>
              <w:t xml:space="preserve"> for the management of irritable bowel s</w:t>
            </w:r>
            <w:r w:rsidRPr="00CE73E9">
              <w:rPr>
                <w:rFonts w:ascii="Arial" w:hAnsi="Arial" w:cs="Arial"/>
                <w:sz w:val="28"/>
                <w:szCs w:val="28"/>
              </w:rPr>
              <w:t>yndrome</w:t>
            </w:r>
          </w:p>
          <w:p w14:paraId="6DC130C2" w14:textId="3BC7ECA9" w:rsidR="000D2060" w:rsidRPr="0024770E" w:rsidRDefault="000D2060" w:rsidP="009858F3">
            <w:pPr>
              <w:numPr>
                <w:ilvl w:val="0"/>
                <w:numId w:val="18"/>
              </w:numPr>
              <w:snapToGrid w:val="0"/>
              <w:spacing w:after="120"/>
              <w:ind w:left="714" w:hanging="357"/>
              <w:rPr>
                <w:rFonts w:ascii="Arial" w:hAnsi="Arial" w:cs="Arial"/>
                <w:sz w:val="28"/>
                <w:szCs w:val="28"/>
              </w:rPr>
            </w:pPr>
            <w:r w:rsidRPr="00BE071F">
              <w:rPr>
                <w:rFonts w:ascii="Arial" w:hAnsi="Arial" w:cs="Arial"/>
                <w:sz w:val="28"/>
                <w:szCs w:val="28"/>
              </w:rPr>
              <w:lastRenderedPageBreak/>
              <w:t>Advise on </w:t>
            </w:r>
            <w:hyperlink r:id="rId44" w:anchor="initial-self-management" w:history="1">
              <w:r w:rsidRPr="00BE071F">
                <w:rPr>
                  <w:rFonts w:ascii="Arial" w:hAnsi="Arial" w:cs="Arial"/>
                  <w:sz w:val="28"/>
                  <w:szCs w:val="28"/>
                </w:rPr>
                <w:t>lifestyle and dietary measures</w:t>
              </w:r>
            </w:hyperlink>
            <w:r w:rsidR="00BE071F">
              <w:rPr>
                <w:rFonts w:ascii="Arial" w:hAnsi="Arial" w:cs="Arial"/>
                <w:sz w:val="28"/>
                <w:szCs w:val="28"/>
              </w:rPr>
              <w:t xml:space="preserve"> [linked]</w:t>
            </w:r>
            <w:r w:rsidRPr="00BE071F">
              <w:rPr>
                <w:rFonts w:ascii="Arial" w:hAnsi="Arial" w:cs="Arial"/>
                <w:sz w:val="28"/>
                <w:szCs w:val="28"/>
              </w:rPr>
              <w:t> if appropriate.</w:t>
            </w:r>
            <w:r w:rsidR="00614B82">
              <w:rPr>
                <w:rFonts w:ascii="Arial" w:hAnsi="Arial" w:cs="Arial"/>
                <w:sz w:val="28"/>
                <w:szCs w:val="28"/>
              </w:rPr>
              <w:t xml:space="preserve"> IF these measures are ineffective </w:t>
            </w:r>
            <w:r w:rsidR="00614B82" w:rsidRPr="00614B82">
              <w:rPr>
                <w:rFonts w:ascii="Arial" w:hAnsi="Arial" w:cs="Arial"/>
                <w:sz w:val="28"/>
                <w:szCs w:val="28"/>
              </w:rPr>
              <w:t>offer treatment with oral laxatives using a stepped approach</w:t>
            </w:r>
            <w:r w:rsidR="00614B82">
              <w:rPr>
                <w:rFonts w:ascii="Arial" w:hAnsi="Arial" w:cs="Arial"/>
                <w:sz w:val="28"/>
                <w:szCs w:val="28"/>
              </w:rPr>
              <w:t>:</w:t>
            </w:r>
          </w:p>
          <w:p w14:paraId="5316CA7E" w14:textId="7D6FD71F" w:rsidR="00014390" w:rsidRDefault="00614B82" w:rsidP="009858F3">
            <w:pPr>
              <w:numPr>
                <w:ilvl w:val="0"/>
                <w:numId w:val="17"/>
              </w:numPr>
              <w:spacing w:after="120"/>
              <w:rPr>
                <w:rFonts w:ascii="Arial" w:hAnsi="Arial" w:cs="Arial"/>
                <w:sz w:val="28"/>
                <w:szCs w:val="28"/>
              </w:rPr>
            </w:pPr>
            <w:bookmarkStart w:id="12" w:name="_Hlk240986091"/>
            <w:r>
              <w:rPr>
                <w:rFonts w:ascii="Arial" w:hAnsi="Arial" w:cs="Arial"/>
                <w:sz w:val="28"/>
                <w:szCs w:val="28"/>
              </w:rPr>
              <w:t>i</w:t>
            </w:r>
            <w:r w:rsidR="00014390">
              <w:rPr>
                <w:rFonts w:ascii="Arial" w:hAnsi="Arial" w:cs="Arial"/>
                <w:sz w:val="28"/>
                <w:szCs w:val="28"/>
              </w:rPr>
              <w:t xml:space="preserve">nitial treatment </w:t>
            </w:r>
            <w:r w:rsidR="00CE2163">
              <w:rPr>
                <w:rFonts w:ascii="Arial" w:hAnsi="Arial" w:cs="Arial"/>
                <w:sz w:val="28"/>
                <w:szCs w:val="28"/>
              </w:rPr>
              <w:t xml:space="preserve">for most people </w:t>
            </w:r>
            <w:r w:rsidR="00014390">
              <w:rPr>
                <w:rFonts w:ascii="Arial" w:hAnsi="Arial" w:cs="Arial"/>
                <w:sz w:val="28"/>
                <w:szCs w:val="28"/>
              </w:rPr>
              <w:t>should be with a bulk forming laxative</w:t>
            </w:r>
            <w:r w:rsidR="0047239E">
              <w:rPr>
                <w:rFonts w:ascii="Arial" w:hAnsi="Arial" w:cs="Arial"/>
                <w:sz w:val="28"/>
                <w:szCs w:val="28"/>
              </w:rPr>
              <w:t>. May take several days to act</w:t>
            </w:r>
            <w:r w:rsidR="00C27C00">
              <w:rPr>
                <w:rFonts w:ascii="Arial" w:hAnsi="Arial" w:cs="Arial"/>
                <w:sz w:val="28"/>
                <w:szCs w:val="28"/>
              </w:rPr>
              <w:t>.</w:t>
            </w:r>
          </w:p>
          <w:p w14:paraId="5316CA7F" w14:textId="457E347D" w:rsidR="00014390" w:rsidRDefault="00014390" w:rsidP="009858F3">
            <w:pPr>
              <w:numPr>
                <w:ilvl w:val="0"/>
                <w:numId w:val="17"/>
              </w:numPr>
              <w:spacing w:after="120"/>
              <w:rPr>
                <w:rFonts w:ascii="Arial" w:hAnsi="Arial" w:cs="Arial"/>
                <w:sz w:val="28"/>
                <w:szCs w:val="28"/>
              </w:rPr>
            </w:pPr>
            <w:r>
              <w:rPr>
                <w:rFonts w:ascii="Arial" w:hAnsi="Arial" w:cs="Arial"/>
                <w:sz w:val="28"/>
                <w:szCs w:val="28"/>
              </w:rPr>
              <w:t>If stools remain hard, an osmotic laxative should be added or switched to</w:t>
            </w:r>
          </w:p>
          <w:p w14:paraId="6F940505" w14:textId="0A97EFFF" w:rsidR="000D2060" w:rsidRPr="00107A46" w:rsidRDefault="00014390" w:rsidP="00107A46">
            <w:pPr>
              <w:numPr>
                <w:ilvl w:val="0"/>
                <w:numId w:val="17"/>
              </w:numPr>
              <w:spacing w:after="120"/>
              <w:rPr>
                <w:rFonts w:ascii="Arial" w:hAnsi="Arial" w:cs="Arial"/>
                <w:sz w:val="28"/>
                <w:szCs w:val="28"/>
              </w:rPr>
            </w:pPr>
            <w:r>
              <w:rPr>
                <w:rFonts w:ascii="Arial" w:hAnsi="Arial" w:cs="Arial"/>
                <w:sz w:val="28"/>
                <w:szCs w:val="28"/>
              </w:rPr>
              <w:t>If stools are soft but the person still finds them difficu</w:t>
            </w:r>
            <w:r w:rsidR="00DC3B98">
              <w:rPr>
                <w:rFonts w:ascii="Arial" w:hAnsi="Arial" w:cs="Arial"/>
                <w:sz w:val="28"/>
                <w:szCs w:val="28"/>
              </w:rPr>
              <w:t>lt to pass or complains of inadequate emptying, a stimulant laxative should be added</w:t>
            </w:r>
            <w:bookmarkStart w:id="13" w:name="_Hlk237705274"/>
            <w:bookmarkEnd w:id="12"/>
          </w:p>
          <w:p w14:paraId="52B22680" w14:textId="797ECBF0" w:rsidR="00823562" w:rsidRPr="00BE071F" w:rsidRDefault="000D2060" w:rsidP="00BE071F">
            <w:pPr>
              <w:pStyle w:val="NormalWeb"/>
              <w:numPr>
                <w:ilvl w:val="0"/>
                <w:numId w:val="12"/>
              </w:numPr>
              <w:spacing w:before="0" w:beforeAutospacing="0" w:after="120" w:afterAutospacing="0"/>
              <w:ind w:left="714" w:hanging="357"/>
              <w:rPr>
                <w:rFonts w:ascii="Arial" w:eastAsia="SimSun" w:hAnsi="Arial" w:cs="Arial"/>
                <w:kern w:val="1"/>
                <w:sz w:val="28"/>
                <w:szCs w:val="28"/>
                <w:lang w:eastAsia="ar-SA"/>
              </w:rPr>
            </w:pPr>
            <w:r w:rsidRPr="00823562">
              <w:rPr>
                <w:rFonts w:ascii="Arial" w:hAnsi="Arial" w:cs="Arial"/>
                <w:sz w:val="28"/>
              </w:rPr>
              <w:t xml:space="preserve">Bulk-forming laxatives (e.g. ispaghula husk) swell on contact with liquid and should always be taken with plenty of water to avoid </w:t>
            </w:r>
            <w:r w:rsidRPr="00BE071F">
              <w:rPr>
                <w:rFonts w:ascii="Arial" w:eastAsia="SimSun" w:hAnsi="Arial" w:cs="Arial"/>
                <w:kern w:val="1"/>
                <w:sz w:val="28"/>
                <w:szCs w:val="28"/>
                <w:lang w:eastAsia="ar-SA"/>
              </w:rPr>
              <w:t>intestinal obstruction.</w:t>
            </w:r>
            <w:r w:rsidR="00823562" w:rsidRPr="00BE071F">
              <w:rPr>
                <w:rFonts w:ascii="Arial" w:eastAsia="SimSun" w:hAnsi="Arial" w:cs="Arial"/>
                <w:kern w:val="1"/>
                <w:sz w:val="28"/>
                <w:szCs w:val="28"/>
                <w:lang w:eastAsia="ar-SA"/>
              </w:rPr>
              <w:t xml:space="preserve"> These preparations should not be taken immediately before bed.</w:t>
            </w:r>
            <w:r w:rsidRPr="00BE071F">
              <w:rPr>
                <w:rFonts w:ascii="Arial" w:eastAsia="SimSun" w:hAnsi="Arial" w:cs="Arial"/>
                <w:kern w:val="1"/>
                <w:sz w:val="28"/>
                <w:szCs w:val="28"/>
                <w:lang w:eastAsia="ar-SA"/>
              </w:rPr>
              <w:t xml:space="preserve"> Adequate fluid intake may be difficult for frail or elderly patients</w:t>
            </w:r>
            <w:r w:rsidR="00823562" w:rsidRPr="00BE071F">
              <w:rPr>
                <w:rFonts w:ascii="Arial" w:eastAsia="SimSun" w:hAnsi="Arial" w:cs="Arial"/>
                <w:kern w:val="1"/>
                <w:sz w:val="28"/>
                <w:szCs w:val="28"/>
                <w:lang w:eastAsia="ar-SA"/>
              </w:rPr>
              <w:t>.</w:t>
            </w:r>
          </w:p>
          <w:bookmarkEnd w:id="13"/>
          <w:p w14:paraId="5316CA89" w14:textId="58366F9B" w:rsidR="004A2DBD" w:rsidRPr="00107A46" w:rsidRDefault="00541728" w:rsidP="00107A46">
            <w:pPr>
              <w:numPr>
                <w:ilvl w:val="0"/>
                <w:numId w:val="12"/>
              </w:numPr>
              <w:spacing w:after="120"/>
              <w:rPr>
                <w:rFonts w:ascii="Arial" w:hAnsi="Arial" w:cs="Arial"/>
                <w:sz w:val="28"/>
                <w:szCs w:val="28"/>
              </w:rPr>
            </w:pPr>
            <w:r>
              <w:rPr>
                <w:rFonts w:ascii="Arial" w:hAnsi="Arial" w:cs="Arial"/>
                <w:sz w:val="28"/>
                <w:szCs w:val="28"/>
              </w:rPr>
              <w:t xml:space="preserve">Lactulose is </w:t>
            </w:r>
            <w:r w:rsidRPr="00BE071F">
              <w:rPr>
                <w:rFonts w:ascii="Arial" w:hAnsi="Arial" w:cs="Arial"/>
                <w:sz w:val="28"/>
                <w:szCs w:val="28"/>
              </w:rPr>
              <w:t>not</w:t>
            </w:r>
            <w:r>
              <w:rPr>
                <w:rFonts w:ascii="Arial" w:hAnsi="Arial" w:cs="Arial"/>
                <w:sz w:val="28"/>
                <w:szCs w:val="28"/>
              </w:rPr>
              <w:t xml:space="preserve"> recommended for patients with </w:t>
            </w:r>
            <w:r w:rsidR="00611359">
              <w:rPr>
                <w:rFonts w:ascii="Arial" w:hAnsi="Arial" w:cs="Arial"/>
                <w:sz w:val="28"/>
                <w:szCs w:val="28"/>
              </w:rPr>
              <w:t>IBS-C</w:t>
            </w:r>
            <w:r w:rsidR="00685714">
              <w:rPr>
                <w:rFonts w:ascii="Arial" w:hAnsi="Arial" w:cs="Arial"/>
                <w:sz w:val="28"/>
                <w:szCs w:val="28"/>
              </w:rPr>
              <w:t xml:space="preserve"> as it can exacerbate symptoms such as bloating</w:t>
            </w:r>
          </w:p>
          <w:p w14:paraId="5316CA8D" w14:textId="77777777" w:rsidR="00C14966" w:rsidRPr="00C14966" w:rsidRDefault="00C14966" w:rsidP="009858F3">
            <w:pPr>
              <w:numPr>
                <w:ilvl w:val="0"/>
                <w:numId w:val="12"/>
              </w:numPr>
              <w:spacing w:after="120"/>
              <w:rPr>
                <w:rFonts w:ascii="Arial" w:hAnsi="Arial" w:cs="Arial"/>
                <w:sz w:val="28"/>
                <w:szCs w:val="28"/>
              </w:rPr>
            </w:pPr>
            <w:r>
              <w:rPr>
                <w:rFonts w:ascii="Arial" w:hAnsi="Arial" w:cs="Arial"/>
                <w:sz w:val="28"/>
                <w:szCs w:val="28"/>
              </w:rPr>
              <w:t>In chronic constipation, referral should be arranged if red flags are present, treatment is unsuccessful, or if there is faecal incontinence</w:t>
            </w:r>
          </w:p>
        </w:tc>
      </w:tr>
    </w:tbl>
    <w:p w14:paraId="5316CA8F" w14:textId="77777777" w:rsidR="00AA3278" w:rsidRDefault="00AA3278" w:rsidP="007B6184">
      <w:pPr>
        <w:tabs>
          <w:tab w:val="left" w:pos="5522"/>
        </w:tabs>
      </w:pPr>
    </w:p>
    <w:p w14:paraId="5316CA90" w14:textId="77777777" w:rsidR="00AA3278" w:rsidRDefault="00AA3278">
      <w:pPr>
        <w:rPr>
          <w:rFonts w:ascii="Arial" w:hAnsi="Arial" w:cs="Arial"/>
          <w:sz w:val="28"/>
          <w:szCs w:val="28"/>
        </w:rPr>
      </w:pPr>
      <w:r>
        <w:rPr>
          <w:rFonts w:ascii="Arial" w:hAnsi="Arial" w:cs="Arial"/>
          <w:sz w:val="28"/>
          <w:szCs w:val="28"/>
        </w:rPr>
        <w:t>Caution</w:t>
      </w:r>
    </w:p>
    <w:tbl>
      <w:tblPr>
        <w:tblW w:w="0" w:type="auto"/>
        <w:tblInd w:w="-10" w:type="dxa"/>
        <w:tblLayout w:type="fixed"/>
        <w:tblLook w:val="0000" w:firstRow="0" w:lastRow="0" w:firstColumn="0" w:lastColumn="0" w:noHBand="0" w:noVBand="0"/>
      </w:tblPr>
      <w:tblGrid>
        <w:gridCol w:w="9262"/>
      </w:tblGrid>
      <w:tr w:rsidR="00AA3278" w14:paraId="5316CA96" w14:textId="77777777" w:rsidTr="0059545F">
        <w:tc>
          <w:tcPr>
            <w:tcW w:w="9262" w:type="dxa"/>
            <w:tcBorders>
              <w:top w:val="single" w:sz="4" w:space="0" w:color="000000"/>
              <w:left w:val="single" w:sz="4" w:space="0" w:color="000000"/>
              <w:bottom w:val="single" w:sz="4" w:space="0" w:color="000000"/>
              <w:right w:val="single" w:sz="4" w:space="0" w:color="000000"/>
            </w:tcBorders>
            <w:shd w:val="clear" w:color="auto" w:fill="99FF99"/>
          </w:tcPr>
          <w:p w14:paraId="5316CA92" w14:textId="77777777" w:rsidR="00AA3278" w:rsidRDefault="00AA3278" w:rsidP="009858F3">
            <w:pPr>
              <w:numPr>
                <w:ilvl w:val="0"/>
                <w:numId w:val="8"/>
              </w:numPr>
              <w:rPr>
                <w:rFonts w:ascii="Arial" w:hAnsi="Arial" w:cs="Arial"/>
                <w:sz w:val="28"/>
                <w:szCs w:val="28"/>
              </w:rPr>
            </w:pPr>
            <w:r>
              <w:rPr>
                <w:rFonts w:ascii="Arial" w:hAnsi="Arial" w:cs="Arial"/>
                <w:sz w:val="28"/>
                <w:szCs w:val="28"/>
              </w:rPr>
              <w:t>Lactulose is not recommended for long-term use in older patients due to the potential for fluid and electrolyte imbalance</w:t>
            </w:r>
          </w:p>
          <w:p w14:paraId="5316CA95" w14:textId="6A6D2190" w:rsidR="000A3437" w:rsidRPr="00541728" w:rsidRDefault="00541728" w:rsidP="009858F3">
            <w:pPr>
              <w:numPr>
                <w:ilvl w:val="0"/>
                <w:numId w:val="8"/>
              </w:numPr>
              <w:rPr>
                <w:rFonts w:ascii="Arial" w:hAnsi="Arial" w:cs="Arial"/>
                <w:sz w:val="28"/>
                <w:szCs w:val="28"/>
              </w:rPr>
            </w:pPr>
            <w:r>
              <w:rPr>
                <w:rFonts w:ascii="Arial" w:hAnsi="Arial" w:cs="Arial"/>
                <w:sz w:val="28"/>
                <w:szCs w:val="28"/>
              </w:rPr>
              <w:t xml:space="preserve">Phosphate enemas should be </w:t>
            </w:r>
            <w:r w:rsidR="00A435E7">
              <w:rPr>
                <w:rFonts w:ascii="Arial" w:hAnsi="Arial" w:cs="Arial"/>
                <w:sz w:val="28"/>
                <w:szCs w:val="28"/>
              </w:rPr>
              <w:t>avoid</w:t>
            </w:r>
            <w:r w:rsidR="00BE071F">
              <w:rPr>
                <w:rFonts w:ascii="Arial" w:hAnsi="Arial" w:cs="Arial"/>
                <w:sz w:val="28"/>
                <w:szCs w:val="28"/>
              </w:rPr>
              <w:t>ed</w:t>
            </w:r>
            <w:r w:rsidR="00A435E7">
              <w:rPr>
                <w:rFonts w:ascii="Arial" w:hAnsi="Arial" w:cs="Arial"/>
                <w:sz w:val="28"/>
                <w:szCs w:val="28"/>
              </w:rPr>
              <w:t xml:space="preserve"> or used</w:t>
            </w:r>
            <w:r w:rsidR="00CE7DC4">
              <w:rPr>
                <w:rFonts w:ascii="Arial" w:hAnsi="Arial" w:cs="Arial"/>
                <w:sz w:val="28"/>
                <w:szCs w:val="28"/>
              </w:rPr>
              <w:t xml:space="preserve"> </w:t>
            </w:r>
            <w:r>
              <w:rPr>
                <w:rFonts w:ascii="Arial" w:hAnsi="Arial" w:cs="Arial"/>
                <w:sz w:val="28"/>
                <w:szCs w:val="28"/>
              </w:rPr>
              <w:t xml:space="preserve">with </w:t>
            </w:r>
            <w:r w:rsidR="00CE7DC4">
              <w:rPr>
                <w:rFonts w:ascii="Arial" w:hAnsi="Arial" w:cs="Arial"/>
                <w:sz w:val="28"/>
                <w:szCs w:val="28"/>
              </w:rPr>
              <w:t>extreme</w:t>
            </w:r>
            <w:r w:rsidR="00A435E7">
              <w:rPr>
                <w:rFonts w:ascii="Arial" w:hAnsi="Arial" w:cs="Arial"/>
                <w:sz w:val="28"/>
                <w:szCs w:val="28"/>
              </w:rPr>
              <w:t xml:space="preserve"> </w:t>
            </w:r>
            <w:r>
              <w:rPr>
                <w:rFonts w:ascii="Arial" w:hAnsi="Arial" w:cs="Arial"/>
                <w:sz w:val="28"/>
                <w:szCs w:val="28"/>
              </w:rPr>
              <w:t>caution to patients with renal impairment</w:t>
            </w:r>
            <w:r w:rsidR="00A435E7">
              <w:rPr>
                <w:rFonts w:ascii="Arial" w:hAnsi="Arial" w:cs="Arial"/>
                <w:sz w:val="28"/>
                <w:szCs w:val="28"/>
              </w:rPr>
              <w:t>.</w:t>
            </w:r>
          </w:p>
        </w:tc>
      </w:tr>
    </w:tbl>
    <w:p w14:paraId="5316CA97" w14:textId="77777777" w:rsidR="00AA3278" w:rsidRDefault="00AA3278"/>
    <w:p w14:paraId="5316CA98" w14:textId="77777777" w:rsidR="00AA3278" w:rsidRDefault="00AA3278">
      <w:pPr>
        <w:pageBreakBefore/>
        <w:rPr>
          <w:rFonts w:ascii="Arial" w:hAnsi="Arial" w:cs="Arial"/>
          <w:b/>
          <w:sz w:val="28"/>
          <w:szCs w:val="28"/>
        </w:rPr>
      </w:pPr>
      <w:r>
        <w:rPr>
          <w:rFonts w:ascii="Arial" w:hAnsi="Arial" w:cs="Arial"/>
          <w:b/>
          <w:sz w:val="28"/>
          <w:szCs w:val="28"/>
        </w:rPr>
        <w:lastRenderedPageBreak/>
        <w:t>1.7 Local Preparations for Anal and Rectal Disorders</w:t>
      </w:r>
    </w:p>
    <w:p w14:paraId="4B545575" w14:textId="54F05946" w:rsidR="0024770E" w:rsidRDefault="0024770E">
      <w:pPr>
        <w:rPr>
          <w:rFonts w:ascii="Arial" w:hAnsi="Arial" w:cs="Verdana"/>
          <w:sz w:val="28"/>
          <w:szCs w:val="28"/>
        </w:rPr>
      </w:pPr>
      <w:r>
        <w:rPr>
          <w:rFonts w:ascii="Arial" w:hAnsi="Arial" w:cs="Verdana"/>
          <w:sz w:val="28"/>
          <w:szCs w:val="28"/>
        </w:rPr>
        <w:t xml:space="preserve">See NICE </w:t>
      </w:r>
      <w:hyperlink r:id="rId45" w:history="1">
        <w:r w:rsidRPr="0024770E">
          <w:rPr>
            <w:rStyle w:val="Hyperlink"/>
            <w:rFonts w:ascii="Arial" w:hAnsi="Arial" w:cs="Verdana"/>
            <w:sz w:val="28"/>
            <w:szCs w:val="28"/>
          </w:rPr>
          <w:t>CKS</w:t>
        </w:r>
      </w:hyperlink>
      <w:r>
        <w:rPr>
          <w:rFonts w:ascii="Arial" w:hAnsi="Arial" w:cs="Verdana"/>
          <w:sz w:val="28"/>
          <w:szCs w:val="28"/>
        </w:rPr>
        <w:t xml:space="preserve"> on the management of haemorrhoids </w:t>
      </w:r>
    </w:p>
    <w:p w14:paraId="5316CA9A" w14:textId="36140DE2" w:rsidR="00AA3278" w:rsidRDefault="00AA3278">
      <w:pPr>
        <w:rPr>
          <w:rFonts w:ascii="Arial" w:hAnsi="Arial" w:cs="Verdana"/>
          <w:b/>
          <w:bCs/>
          <w:sz w:val="28"/>
          <w:szCs w:val="28"/>
        </w:rPr>
      </w:pPr>
      <w:r>
        <w:rPr>
          <w:rFonts w:ascii="Arial" w:hAnsi="Arial" w:cs="Verdana"/>
          <w:b/>
          <w:bCs/>
          <w:sz w:val="28"/>
          <w:szCs w:val="28"/>
        </w:rPr>
        <w:t>1.7.1 Soothing haemorrhoidal preparations</w:t>
      </w:r>
    </w:p>
    <w:tbl>
      <w:tblPr>
        <w:tblW w:w="5000" w:type="pct"/>
        <w:tblBorders>
          <w:top w:val="single" w:sz="6" w:space="0" w:color="auto"/>
          <w:left w:val="single" w:sz="6" w:space="0" w:color="auto"/>
          <w:bottom w:val="single" w:sz="6" w:space="0" w:color="auto"/>
          <w:right w:val="single" w:sz="6" w:space="0" w:color="auto"/>
        </w:tblBorders>
        <w:tblLayout w:type="fixed"/>
        <w:tblCellMar>
          <w:top w:w="80" w:type="dxa"/>
          <w:left w:w="80" w:type="dxa"/>
          <w:bottom w:w="80" w:type="dxa"/>
          <w:right w:w="80" w:type="dxa"/>
        </w:tblCellMar>
        <w:tblLook w:val="04A0" w:firstRow="1" w:lastRow="0" w:firstColumn="1" w:lastColumn="0" w:noHBand="0" w:noVBand="1"/>
      </w:tblPr>
      <w:tblGrid>
        <w:gridCol w:w="1836"/>
        <w:gridCol w:w="7765"/>
      </w:tblGrid>
      <w:tr w:rsidR="00BE071F" w:rsidRPr="004D12C6" w14:paraId="7CC2B0A6" w14:textId="77777777" w:rsidTr="00BE071F">
        <w:trPr>
          <w:trHeight w:val="250"/>
        </w:trPr>
        <w:tc>
          <w:tcPr>
            <w:tcW w:w="956" w:type="pct"/>
            <w:tcBorders>
              <w:top w:val="single" w:sz="6" w:space="0" w:color="auto"/>
              <w:left w:val="single" w:sz="6" w:space="0" w:color="auto"/>
              <w:bottom w:val="single" w:sz="6" w:space="0" w:color="auto"/>
              <w:right w:val="single" w:sz="6" w:space="0" w:color="auto"/>
            </w:tcBorders>
            <w:shd w:val="clear" w:color="auto" w:fill="F2F2F2" w:themeFill="background1" w:themeFillShade="F2"/>
            <w:noWrap/>
            <w:tcMar>
              <w:top w:w="120" w:type="dxa"/>
              <w:left w:w="180" w:type="dxa"/>
              <w:bottom w:w="120" w:type="dxa"/>
              <w:right w:w="180" w:type="dxa"/>
            </w:tcMar>
            <w:vAlign w:val="center"/>
          </w:tcPr>
          <w:p w14:paraId="13A34D21" w14:textId="77777777" w:rsidR="00BE071F" w:rsidRPr="004D12C6" w:rsidRDefault="00BE071F" w:rsidP="008643B8">
            <w:pPr>
              <w:pStyle w:val="NormalWeb"/>
              <w:spacing w:before="0" w:beforeAutospacing="0" w:after="0" w:afterAutospacing="0"/>
              <w:rPr>
                <w:rFonts w:ascii="Arial" w:hAnsi="Arial" w:cs="Arial"/>
                <w:b/>
                <w:bCs/>
                <w:sz w:val="28"/>
                <w:lang w:eastAsia="en-US"/>
              </w:rPr>
            </w:pPr>
            <w:bookmarkStart w:id="14" w:name="_Hlk241839401"/>
            <w:r w:rsidRPr="00152BE2">
              <w:rPr>
                <w:b/>
                <w:bCs/>
                <w:szCs w:val="28"/>
                <w:lang w:eastAsia="en-US"/>
              </w:rPr>
              <w:t>Choice</w:t>
            </w:r>
          </w:p>
        </w:tc>
        <w:tc>
          <w:tcPr>
            <w:tcW w:w="4044" w:type="pct"/>
            <w:tcBorders>
              <w:top w:val="single" w:sz="6" w:space="0" w:color="auto"/>
              <w:left w:val="single" w:sz="6" w:space="0" w:color="auto"/>
              <w:bottom w:val="single" w:sz="6" w:space="0" w:color="auto"/>
              <w:right w:val="single" w:sz="6" w:space="0" w:color="auto"/>
            </w:tcBorders>
            <w:shd w:val="clear" w:color="auto" w:fill="F2F2F2" w:themeFill="background1" w:themeFillShade="F2"/>
            <w:noWrap/>
            <w:tcMar>
              <w:top w:w="120" w:type="dxa"/>
              <w:left w:w="180" w:type="dxa"/>
              <w:bottom w:w="120" w:type="dxa"/>
              <w:right w:w="180" w:type="dxa"/>
            </w:tcMar>
            <w:vAlign w:val="center"/>
          </w:tcPr>
          <w:p w14:paraId="7AD29C4A" w14:textId="77777777" w:rsidR="00BE071F" w:rsidRPr="004D12C6" w:rsidRDefault="00BE071F" w:rsidP="008643B8">
            <w:pPr>
              <w:pStyle w:val="NormalWeb"/>
              <w:spacing w:before="0" w:beforeAutospacing="0" w:after="0" w:afterAutospacing="0"/>
              <w:rPr>
                <w:rFonts w:ascii="Arial" w:hAnsi="Arial" w:cs="Arial"/>
                <w:sz w:val="28"/>
                <w:lang w:eastAsia="en-US"/>
              </w:rPr>
            </w:pPr>
            <w:r w:rsidRPr="00152BE2">
              <w:rPr>
                <w:b/>
                <w:bCs/>
                <w:szCs w:val="28"/>
                <w:lang w:eastAsia="en-US"/>
              </w:rPr>
              <w:t xml:space="preserve">Drug </w:t>
            </w:r>
          </w:p>
        </w:tc>
      </w:tr>
      <w:bookmarkEnd w:id="14"/>
      <w:tr w:rsidR="00651F54" w:rsidRPr="00651F54" w14:paraId="100A3497" w14:textId="77777777" w:rsidTr="00BE071F">
        <w:tblPrEx>
          <w:shd w:val="clear" w:color="auto" w:fill="00FFFF"/>
        </w:tblPrEx>
        <w:tc>
          <w:tcPr>
            <w:tcW w:w="956" w:type="pct"/>
            <w:tcBorders>
              <w:top w:val="single" w:sz="6" w:space="0" w:color="auto"/>
              <w:left w:val="single" w:sz="6" w:space="0" w:color="auto"/>
              <w:bottom w:val="single" w:sz="6" w:space="0" w:color="auto"/>
              <w:right w:val="single" w:sz="6" w:space="0" w:color="auto"/>
            </w:tcBorders>
            <w:shd w:val="clear" w:color="auto" w:fill="00FFFF"/>
            <w:noWrap/>
            <w:tcMar>
              <w:top w:w="120" w:type="dxa"/>
              <w:left w:w="180" w:type="dxa"/>
              <w:bottom w:w="120" w:type="dxa"/>
              <w:right w:w="180" w:type="dxa"/>
            </w:tcMar>
            <w:vAlign w:val="center"/>
            <w:hideMark/>
          </w:tcPr>
          <w:p w14:paraId="48F2CB64" w14:textId="77777777" w:rsidR="00651F54" w:rsidRPr="00651F54" w:rsidRDefault="00651F54" w:rsidP="00651F54">
            <w:pPr>
              <w:rPr>
                <w:rFonts w:ascii="Arial" w:hAnsi="Arial" w:cs="Arial"/>
                <w:sz w:val="28"/>
                <w:szCs w:val="28"/>
                <w:lang w:eastAsia="en-US"/>
              </w:rPr>
            </w:pPr>
            <w:r w:rsidRPr="00651F54">
              <w:rPr>
                <w:rFonts w:ascii="Arial" w:hAnsi="Arial" w:cs="Arial"/>
                <w:b/>
                <w:bCs/>
                <w:sz w:val="28"/>
                <w:szCs w:val="28"/>
                <w:lang w:eastAsia="en-US"/>
              </w:rPr>
              <w:t>1</w:t>
            </w:r>
            <w:r w:rsidRPr="00651F54">
              <w:rPr>
                <w:rFonts w:ascii="Arial" w:hAnsi="Arial" w:cs="Arial"/>
                <w:b/>
                <w:bCs/>
                <w:sz w:val="28"/>
                <w:szCs w:val="28"/>
                <w:vertAlign w:val="superscript"/>
                <w:lang w:eastAsia="en-US"/>
              </w:rPr>
              <w:t>st</w:t>
            </w:r>
            <w:r w:rsidRPr="00651F54">
              <w:rPr>
                <w:rFonts w:ascii="Arial" w:hAnsi="Arial" w:cs="Arial"/>
                <w:b/>
                <w:bCs/>
                <w:sz w:val="28"/>
                <w:szCs w:val="28"/>
                <w:lang w:eastAsia="en-US"/>
              </w:rPr>
              <w:t xml:space="preserve"> choice</w:t>
            </w:r>
          </w:p>
        </w:tc>
        <w:tc>
          <w:tcPr>
            <w:tcW w:w="4044" w:type="pct"/>
            <w:tcBorders>
              <w:top w:val="single" w:sz="6" w:space="0" w:color="auto"/>
              <w:left w:val="single" w:sz="6" w:space="0" w:color="auto"/>
              <w:bottom w:val="single" w:sz="6" w:space="0" w:color="auto"/>
              <w:right w:val="single" w:sz="6" w:space="0" w:color="auto"/>
            </w:tcBorders>
            <w:shd w:val="clear" w:color="auto" w:fill="00FFFF"/>
            <w:noWrap/>
            <w:tcMar>
              <w:top w:w="120" w:type="dxa"/>
              <w:left w:w="180" w:type="dxa"/>
              <w:bottom w:w="120" w:type="dxa"/>
              <w:right w:w="180" w:type="dxa"/>
            </w:tcMar>
            <w:vAlign w:val="center"/>
            <w:hideMark/>
          </w:tcPr>
          <w:p w14:paraId="25718BBA" w14:textId="77777777" w:rsidR="00651F54" w:rsidRPr="00651F54" w:rsidRDefault="00651F54" w:rsidP="00651F54">
            <w:pPr>
              <w:rPr>
                <w:rFonts w:ascii="Arial" w:hAnsi="Arial" w:cs="Arial"/>
                <w:sz w:val="28"/>
                <w:szCs w:val="28"/>
                <w:lang w:eastAsia="en-US"/>
              </w:rPr>
            </w:pPr>
            <w:r w:rsidRPr="00651F54">
              <w:rPr>
                <w:rFonts w:ascii="Arial" w:hAnsi="Arial" w:cs="Arial"/>
                <w:bCs/>
                <w:sz w:val="28"/>
                <w:szCs w:val="28"/>
                <w:lang w:eastAsia="en-US"/>
              </w:rPr>
              <w:t xml:space="preserve">Encourage self-care with OTC products or via </w:t>
            </w:r>
            <w:hyperlink r:id="rId46" w:history="1">
              <w:r w:rsidRPr="00651F54">
                <w:rPr>
                  <w:rFonts w:ascii="Arial" w:hAnsi="Arial" w:cs="Arial"/>
                  <w:bCs/>
                  <w:color w:val="0000FF" w:themeColor="hyperlink"/>
                  <w:sz w:val="28"/>
                  <w:szCs w:val="28"/>
                  <w:u w:val="single"/>
                  <w:lang w:eastAsia="en-US"/>
                </w:rPr>
                <w:t>Pharmacy First</w:t>
              </w:r>
            </w:hyperlink>
            <w:r w:rsidRPr="00651F54">
              <w:rPr>
                <w:rFonts w:ascii="Arial" w:hAnsi="Arial" w:cs="Arial"/>
                <w:bCs/>
                <w:sz w:val="28"/>
                <w:szCs w:val="28"/>
                <w:lang w:eastAsia="en-US"/>
              </w:rPr>
              <w:t xml:space="preserve"> </w:t>
            </w:r>
          </w:p>
        </w:tc>
      </w:tr>
      <w:tr w:rsidR="00651F54" w:rsidRPr="00651F54" w14:paraId="64C96375" w14:textId="77777777" w:rsidTr="00BE071F">
        <w:tblPrEx>
          <w:shd w:val="clear" w:color="auto" w:fill="00FFFF"/>
        </w:tblPrEx>
        <w:tc>
          <w:tcPr>
            <w:tcW w:w="956" w:type="pct"/>
            <w:tcBorders>
              <w:top w:val="single" w:sz="6" w:space="0" w:color="auto"/>
              <w:left w:val="single" w:sz="6" w:space="0" w:color="auto"/>
              <w:bottom w:val="single" w:sz="6" w:space="0" w:color="auto"/>
              <w:right w:val="single" w:sz="6" w:space="0" w:color="auto"/>
            </w:tcBorders>
            <w:shd w:val="clear" w:color="auto" w:fill="00FFFF"/>
            <w:noWrap/>
            <w:tcMar>
              <w:top w:w="120" w:type="dxa"/>
              <w:left w:w="180" w:type="dxa"/>
              <w:bottom w:w="120" w:type="dxa"/>
              <w:right w:w="180" w:type="dxa"/>
            </w:tcMar>
            <w:vAlign w:val="center"/>
            <w:hideMark/>
          </w:tcPr>
          <w:p w14:paraId="72904C69" w14:textId="3CD58D1C" w:rsidR="00651F54" w:rsidRPr="00651F54" w:rsidRDefault="00651F54" w:rsidP="00651F54">
            <w:pPr>
              <w:rPr>
                <w:rFonts w:ascii="Arial" w:hAnsi="Arial" w:cs="Arial"/>
                <w:sz w:val="28"/>
                <w:szCs w:val="28"/>
                <w:lang w:eastAsia="en-US"/>
              </w:rPr>
            </w:pPr>
            <w:r w:rsidRPr="00651F54">
              <w:rPr>
                <w:rFonts w:ascii="Arial" w:hAnsi="Arial" w:cs="Arial"/>
                <w:b/>
                <w:bCs/>
                <w:sz w:val="28"/>
                <w:szCs w:val="28"/>
                <w:lang w:eastAsia="en-US"/>
              </w:rPr>
              <w:t>2</w:t>
            </w:r>
            <w:r w:rsidRPr="00651F54">
              <w:rPr>
                <w:rFonts w:ascii="Arial" w:hAnsi="Arial" w:cs="Arial"/>
                <w:b/>
                <w:bCs/>
                <w:sz w:val="28"/>
                <w:szCs w:val="28"/>
                <w:vertAlign w:val="superscript"/>
                <w:lang w:eastAsia="en-US"/>
              </w:rPr>
              <w:t>nd</w:t>
            </w:r>
            <w:r w:rsidR="00BE071F">
              <w:rPr>
                <w:rFonts w:ascii="Arial" w:hAnsi="Arial" w:cs="Arial"/>
                <w:b/>
                <w:bCs/>
                <w:sz w:val="28"/>
                <w:szCs w:val="28"/>
                <w:vertAlign w:val="superscript"/>
                <w:lang w:eastAsia="en-US"/>
              </w:rPr>
              <w:t xml:space="preserve"> </w:t>
            </w:r>
            <w:r w:rsidR="00BE071F">
              <w:rPr>
                <w:rFonts w:ascii="Arial" w:hAnsi="Arial" w:cs="Arial"/>
                <w:b/>
                <w:bCs/>
                <w:sz w:val="28"/>
                <w:szCs w:val="28"/>
                <w:lang w:eastAsia="en-US"/>
              </w:rPr>
              <w:t>c</w:t>
            </w:r>
            <w:r w:rsidRPr="00651F54">
              <w:rPr>
                <w:rFonts w:ascii="Arial" w:hAnsi="Arial" w:cs="Arial"/>
                <w:b/>
                <w:bCs/>
                <w:sz w:val="28"/>
                <w:szCs w:val="28"/>
                <w:lang w:eastAsia="en-US"/>
              </w:rPr>
              <w:t>hoice</w:t>
            </w:r>
          </w:p>
        </w:tc>
        <w:tc>
          <w:tcPr>
            <w:tcW w:w="4044" w:type="pct"/>
            <w:tcBorders>
              <w:top w:val="single" w:sz="6" w:space="0" w:color="auto"/>
              <w:left w:val="single" w:sz="6" w:space="0" w:color="auto"/>
              <w:bottom w:val="single" w:sz="6" w:space="0" w:color="auto"/>
              <w:right w:val="single" w:sz="6" w:space="0" w:color="auto"/>
            </w:tcBorders>
            <w:shd w:val="clear" w:color="auto" w:fill="00FFFF"/>
            <w:noWrap/>
            <w:tcMar>
              <w:top w:w="120" w:type="dxa"/>
              <w:left w:w="180" w:type="dxa"/>
              <w:bottom w:w="120" w:type="dxa"/>
              <w:right w:w="180" w:type="dxa"/>
            </w:tcMar>
            <w:vAlign w:val="center"/>
            <w:hideMark/>
          </w:tcPr>
          <w:p w14:paraId="24D043E5" w14:textId="100D612D" w:rsidR="00651F54" w:rsidRPr="00651F54" w:rsidRDefault="00651F54" w:rsidP="00651F54">
            <w:pPr>
              <w:rPr>
                <w:rFonts w:ascii="Arial" w:hAnsi="Arial" w:cs="Arial"/>
                <w:sz w:val="28"/>
                <w:szCs w:val="28"/>
                <w:lang w:eastAsia="en-US"/>
              </w:rPr>
            </w:pPr>
            <w:r w:rsidRPr="00BE071F">
              <w:rPr>
                <w:rFonts w:ascii="Arial" w:hAnsi="Arial" w:cs="Arial"/>
                <w:bCs/>
                <w:sz w:val="28"/>
                <w:szCs w:val="28"/>
                <w:lang w:eastAsia="en-US"/>
              </w:rPr>
              <w:t>Anusol</w:t>
            </w:r>
            <w:r w:rsidRPr="00651F54">
              <w:rPr>
                <w:rFonts w:ascii="Arial" w:hAnsi="Arial" w:cs="Arial"/>
                <w:b/>
                <w:bCs/>
                <w:sz w:val="28"/>
                <w:szCs w:val="28"/>
                <w:lang w:eastAsia="en-US"/>
              </w:rPr>
              <w:t>®</w:t>
            </w:r>
            <w:r w:rsidRPr="00651F54">
              <w:rPr>
                <w:rFonts w:ascii="Arial" w:hAnsi="Arial" w:cs="Arial"/>
                <w:bCs/>
                <w:sz w:val="28"/>
                <w:szCs w:val="28"/>
                <w:lang w:eastAsia="en-US"/>
              </w:rPr>
              <w:t xml:space="preserve"> cream, ointment or suppositories </w:t>
            </w:r>
          </w:p>
        </w:tc>
      </w:tr>
    </w:tbl>
    <w:p w14:paraId="5316CAA7" w14:textId="57CEFAD9" w:rsidR="00AA3278" w:rsidRDefault="00AA3278" w:rsidP="002732C3">
      <w:pPr>
        <w:ind w:left="-1276"/>
      </w:pPr>
    </w:p>
    <w:p w14:paraId="5316CAA8" w14:textId="77777777" w:rsidR="00AA3278" w:rsidRDefault="00AA3278">
      <w:pPr>
        <w:rPr>
          <w:rFonts w:ascii="Arial" w:hAnsi="Arial" w:cs="Verdana"/>
          <w:sz w:val="28"/>
          <w:szCs w:val="28"/>
        </w:rPr>
      </w:pPr>
      <w:r>
        <w:rPr>
          <w:rFonts w:ascii="Arial" w:hAnsi="Arial" w:cs="Verdana"/>
          <w:sz w:val="28"/>
          <w:szCs w:val="28"/>
        </w:rPr>
        <w:t>Prescribing Notes</w:t>
      </w:r>
    </w:p>
    <w:tbl>
      <w:tblPr>
        <w:tblW w:w="0" w:type="auto"/>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9026"/>
      </w:tblGrid>
      <w:tr w:rsidR="00866E74" w14:paraId="2F2FFCB9" w14:textId="77777777" w:rsidTr="00107A46">
        <w:tc>
          <w:tcPr>
            <w:tcW w:w="9026" w:type="dxa"/>
            <w:shd w:val="clear" w:color="auto" w:fill="CCCCFF"/>
          </w:tcPr>
          <w:p w14:paraId="5A452E5A" w14:textId="5D51E83B" w:rsidR="00796D7F" w:rsidRPr="00107A46" w:rsidRDefault="00796D7F" w:rsidP="00107A46">
            <w:pPr>
              <w:numPr>
                <w:ilvl w:val="0"/>
                <w:numId w:val="2"/>
              </w:numPr>
              <w:rPr>
                <w:rFonts w:ascii="Arial" w:hAnsi="Arial" w:cs="Arial"/>
                <w:sz w:val="28"/>
              </w:rPr>
            </w:pPr>
            <w:r w:rsidRPr="0024770E">
              <w:rPr>
                <w:rFonts w:ascii="Arial" w:hAnsi="Arial" w:cs="Arial"/>
                <w:sz w:val="28"/>
              </w:rPr>
              <w:t xml:space="preserve">Prescribers should promote self-care for minor conditions and self-limiting illnesses such as </w:t>
            </w:r>
            <w:r w:rsidR="003640A5">
              <w:rPr>
                <w:rFonts w:ascii="Arial" w:hAnsi="Arial" w:cs="Arial"/>
                <w:sz w:val="28"/>
              </w:rPr>
              <w:t>h</w:t>
            </w:r>
            <w:r w:rsidRPr="0024770E">
              <w:rPr>
                <w:rFonts w:ascii="Arial" w:hAnsi="Arial" w:cs="Arial"/>
                <w:sz w:val="28"/>
              </w:rPr>
              <w:t xml:space="preserve">aemorrhoids </w:t>
            </w:r>
          </w:p>
          <w:p w14:paraId="5316CAAC" w14:textId="79E0DBE3" w:rsidR="00FE090C" w:rsidRPr="00107A46" w:rsidRDefault="00A435E7" w:rsidP="00107A46">
            <w:pPr>
              <w:numPr>
                <w:ilvl w:val="0"/>
                <w:numId w:val="2"/>
              </w:numPr>
              <w:rPr>
                <w:rFonts w:ascii="Arial" w:hAnsi="Arial" w:cs="Arial"/>
                <w:sz w:val="28"/>
              </w:rPr>
            </w:pPr>
            <w:r w:rsidRPr="00107A46">
              <w:rPr>
                <w:rFonts w:ascii="Arial" w:hAnsi="Arial" w:cs="Arial"/>
                <w:sz w:val="28"/>
              </w:rPr>
              <w:t>There is no evidence that any topical haemorrhoidal preparations is more effective than another. The choice of preparation should therefore be based on the risk of adverse effects and the person's symptoms and preference.</w:t>
            </w:r>
            <w:r w:rsidR="00651F54" w:rsidRPr="00107A46">
              <w:rPr>
                <w:rFonts w:ascii="Arial" w:hAnsi="Arial" w:cs="Arial"/>
                <w:sz w:val="28"/>
              </w:rPr>
              <w:t xml:space="preserve"> </w:t>
            </w:r>
          </w:p>
        </w:tc>
      </w:tr>
    </w:tbl>
    <w:p w14:paraId="5316CAAE" w14:textId="77777777" w:rsidR="00AA3278" w:rsidRDefault="00AA3278">
      <w:pPr>
        <w:rPr>
          <w:rFonts w:ascii="Arial" w:hAnsi="Arial" w:cs="Arial"/>
          <w:sz w:val="28"/>
          <w:szCs w:val="28"/>
        </w:rPr>
      </w:pPr>
    </w:p>
    <w:p w14:paraId="5316CAC3" w14:textId="6C5333A5" w:rsidR="00AA3278" w:rsidRPr="00005463" w:rsidRDefault="00AA3278" w:rsidP="00005463">
      <w:pPr>
        <w:rPr>
          <w:rFonts w:ascii="Arial" w:hAnsi="Arial" w:cs="Arial"/>
          <w:b/>
          <w:bCs/>
          <w:sz w:val="28"/>
          <w:szCs w:val="28"/>
        </w:rPr>
      </w:pPr>
      <w:r>
        <w:rPr>
          <w:rFonts w:ascii="Arial" w:hAnsi="Arial" w:cs="Arial"/>
          <w:b/>
          <w:bCs/>
          <w:sz w:val="28"/>
          <w:szCs w:val="28"/>
        </w:rPr>
        <w:t>1.7.2 Compound haemorrhoidal preparations with corticosteroid</w:t>
      </w:r>
    </w:p>
    <w:tbl>
      <w:tblPr>
        <w:tblW w:w="5000" w:type="pct"/>
        <w:tblBorders>
          <w:top w:val="single" w:sz="6" w:space="0" w:color="auto"/>
          <w:left w:val="single" w:sz="6" w:space="0" w:color="auto"/>
          <w:bottom w:val="single" w:sz="6" w:space="0" w:color="auto"/>
          <w:right w:val="single" w:sz="6" w:space="0" w:color="auto"/>
        </w:tblBorders>
        <w:tblLayout w:type="fixed"/>
        <w:tblCellMar>
          <w:top w:w="80" w:type="dxa"/>
          <w:left w:w="80" w:type="dxa"/>
          <w:bottom w:w="80" w:type="dxa"/>
          <w:right w:w="80" w:type="dxa"/>
        </w:tblCellMar>
        <w:tblLook w:val="04A0" w:firstRow="1" w:lastRow="0" w:firstColumn="1" w:lastColumn="0" w:noHBand="0" w:noVBand="1"/>
      </w:tblPr>
      <w:tblGrid>
        <w:gridCol w:w="1978"/>
        <w:gridCol w:w="7623"/>
      </w:tblGrid>
      <w:tr w:rsidR="00BE071F" w:rsidRPr="004D12C6" w14:paraId="2DFA894B" w14:textId="77777777" w:rsidTr="00BE071F">
        <w:trPr>
          <w:trHeight w:val="250"/>
        </w:trPr>
        <w:tc>
          <w:tcPr>
            <w:tcW w:w="1030" w:type="pct"/>
            <w:tcBorders>
              <w:top w:val="single" w:sz="6" w:space="0" w:color="auto"/>
              <w:left w:val="single" w:sz="6" w:space="0" w:color="auto"/>
              <w:bottom w:val="single" w:sz="6" w:space="0" w:color="auto"/>
              <w:right w:val="single" w:sz="6" w:space="0" w:color="auto"/>
            </w:tcBorders>
            <w:shd w:val="clear" w:color="auto" w:fill="F2F2F2" w:themeFill="background1" w:themeFillShade="F2"/>
            <w:noWrap/>
            <w:tcMar>
              <w:top w:w="120" w:type="dxa"/>
              <w:left w:w="180" w:type="dxa"/>
              <w:bottom w:w="120" w:type="dxa"/>
              <w:right w:w="180" w:type="dxa"/>
            </w:tcMar>
            <w:vAlign w:val="center"/>
          </w:tcPr>
          <w:p w14:paraId="12844E57" w14:textId="77777777" w:rsidR="00BE071F" w:rsidRPr="004D12C6" w:rsidRDefault="00BE071F" w:rsidP="008643B8">
            <w:pPr>
              <w:pStyle w:val="NormalWeb"/>
              <w:spacing w:before="0" w:beforeAutospacing="0" w:after="0" w:afterAutospacing="0"/>
              <w:rPr>
                <w:rFonts w:ascii="Arial" w:hAnsi="Arial" w:cs="Arial"/>
                <w:b/>
                <w:bCs/>
                <w:sz w:val="28"/>
                <w:lang w:eastAsia="en-US"/>
              </w:rPr>
            </w:pPr>
            <w:r w:rsidRPr="00152BE2">
              <w:rPr>
                <w:b/>
                <w:bCs/>
                <w:szCs w:val="28"/>
                <w:lang w:eastAsia="en-US"/>
              </w:rPr>
              <w:t>Choice</w:t>
            </w:r>
          </w:p>
        </w:tc>
        <w:tc>
          <w:tcPr>
            <w:tcW w:w="3970" w:type="pct"/>
            <w:tcBorders>
              <w:top w:val="single" w:sz="6" w:space="0" w:color="auto"/>
              <w:left w:val="single" w:sz="6" w:space="0" w:color="auto"/>
              <w:bottom w:val="single" w:sz="6" w:space="0" w:color="auto"/>
              <w:right w:val="single" w:sz="6" w:space="0" w:color="auto"/>
            </w:tcBorders>
            <w:shd w:val="clear" w:color="auto" w:fill="F2F2F2" w:themeFill="background1" w:themeFillShade="F2"/>
            <w:noWrap/>
            <w:tcMar>
              <w:top w:w="120" w:type="dxa"/>
              <w:left w:w="180" w:type="dxa"/>
              <w:bottom w:w="120" w:type="dxa"/>
              <w:right w:w="180" w:type="dxa"/>
            </w:tcMar>
            <w:vAlign w:val="center"/>
          </w:tcPr>
          <w:p w14:paraId="78BE0CB6" w14:textId="77777777" w:rsidR="00BE071F" w:rsidRPr="004D12C6" w:rsidRDefault="00BE071F" w:rsidP="008643B8">
            <w:pPr>
              <w:pStyle w:val="NormalWeb"/>
              <w:spacing w:before="0" w:beforeAutospacing="0" w:after="0" w:afterAutospacing="0"/>
              <w:rPr>
                <w:rFonts w:ascii="Arial" w:hAnsi="Arial" w:cs="Arial"/>
                <w:sz w:val="28"/>
                <w:lang w:eastAsia="en-US"/>
              </w:rPr>
            </w:pPr>
            <w:r w:rsidRPr="00152BE2">
              <w:rPr>
                <w:b/>
                <w:bCs/>
                <w:szCs w:val="28"/>
                <w:lang w:eastAsia="en-US"/>
              </w:rPr>
              <w:t xml:space="preserve">Drug </w:t>
            </w:r>
          </w:p>
        </w:tc>
      </w:tr>
      <w:tr w:rsidR="00BE7FC1" w:rsidRPr="00BE7FC1" w14:paraId="3ED5A73E" w14:textId="77777777" w:rsidTr="00BE071F">
        <w:tblPrEx>
          <w:shd w:val="clear" w:color="auto" w:fill="00FFFF"/>
        </w:tblPrEx>
        <w:tc>
          <w:tcPr>
            <w:tcW w:w="1030" w:type="pct"/>
            <w:tcBorders>
              <w:top w:val="single" w:sz="6" w:space="0" w:color="auto"/>
              <w:left w:val="single" w:sz="6" w:space="0" w:color="auto"/>
              <w:bottom w:val="single" w:sz="6" w:space="0" w:color="auto"/>
              <w:right w:val="single" w:sz="6" w:space="0" w:color="auto"/>
            </w:tcBorders>
            <w:shd w:val="clear" w:color="auto" w:fill="00FFFF"/>
            <w:noWrap/>
            <w:tcMar>
              <w:top w:w="120" w:type="dxa"/>
              <w:left w:w="180" w:type="dxa"/>
              <w:bottom w:w="120" w:type="dxa"/>
              <w:right w:w="180" w:type="dxa"/>
            </w:tcMar>
            <w:vAlign w:val="center"/>
            <w:hideMark/>
          </w:tcPr>
          <w:p w14:paraId="6D6EDBD3" w14:textId="77777777" w:rsidR="00BE7FC1" w:rsidRPr="00BE7FC1" w:rsidRDefault="00BE7FC1" w:rsidP="00BE7FC1">
            <w:pPr>
              <w:rPr>
                <w:rFonts w:ascii="Arial" w:hAnsi="Arial" w:cs="Arial"/>
                <w:sz w:val="28"/>
                <w:szCs w:val="28"/>
                <w:lang w:eastAsia="en-US"/>
              </w:rPr>
            </w:pPr>
            <w:r w:rsidRPr="00BE7FC1">
              <w:rPr>
                <w:rFonts w:ascii="Arial" w:hAnsi="Arial" w:cs="Arial"/>
                <w:b/>
                <w:bCs/>
                <w:sz w:val="28"/>
                <w:szCs w:val="28"/>
                <w:lang w:eastAsia="en-US"/>
              </w:rPr>
              <w:t>1</w:t>
            </w:r>
            <w:r w:rsidRPr="00BE7FC1">
              <w:rPr>
                <w:rFonts w:ascii="Arial" w:hAnsi="Arial" w:cs="Arial"/>
                <w:b/>
                <w:bCs/>
                <w:sz w:val="28"/>
                <w:szCs w:val="28"/>
                <w:vertAlign w:val="superscript"/>
                <w:lang w:eastAsia="en-US"/>
              </w:rPr>
              <w:t>st</w:t>
            </w:r>
            <w:r w:rsidRPr="00BE7FC1">
              <w:rPr>
                <w:rFonts w:ascii="Arial" w:hAnsi="Arial" w:cs="Arial"/>
                <w:b/>
                <w:bCs/>
                <w:sz w:val="28"/>
                <w:szCs w:val="28"/>
                <w:lang w:eastAsia="en-US"/>
              </w:rPr>
              <w:t xml:space="preserve"> choice</w:t>
            </w:r>
          </w:p>
        </w:tc>
        <w:tc>
          <w:tcPr>
            <w:tcW w:w="3970" w:type="pct"/>
            <w:tcBorders>
              <w:top w:val="single" w:sz="6" w:space="0" w:color="auto"/>
              <w:left w:val="single" w:sz="6" w:space="0" w:color="auto"/>
              <w:bottom w:val="single" w:sz="6" w:space="0" w:color="auto"/>
              <w:right w:val="single" w:sz="6" w:space="0" w:color="auto"/>
            </w:tcBorders>
            <w:shd w:val="clear" w:color="auto" w:fill="00FFFF"/>
            <w:noWrap/>
            <w:tcMar>
              <w:top w:w="120" w:type="dxa"/>
              <w:left w:w="180" w:type="dxa"/>
              <w:bottom w:w="120" w:type="dxa"/>
              <w:right w:w="180" w:type="dxa"/>
            </w:tcMar>
            <w:vAlign w:val="center"/>
            <w:hideMark/>
          </w:tcPr>
          <w:p w14:paraId="50F414FA" w14:textId="77777777" w:rsidR="00BE7FC1" w:rsidRPr="00BE7FC1" w:rsidRDefault="00BE7FC1" w:rsidP="00BE7FC1">
            <w:pPr>
              <w:rPr>
                <w:rFonts w:ascii="Arial" w:hAnsi="Arial" w:cs="Arial"/>
                <w:sz w:val="28"/>
                <w:szCs w:val="28"/>
                <w:lang w:eastAsia="en-US"/>
              </w:rPr>
            </w:pPr>
            <w:r w:rsidRPr="00BE7FC1">
              <w:rPr>
                <w:rFonts w:ascii="Arial" w:hAnsi="Arial" w:cs="Arial"/>
                <w:bCs/>
                <w:sz w:val="28"/>
                <w:szCs w:val="28"/>
                <w:lang w:eastAsia="en-US"/>
              </w:rPr>
              <w:t>Anusol® HC ointment or suppositories</w:t>
            </w:r>
          </w:p>
        </w:tc>
      </w:tr>
      <w:tr w:rsidR="00BE7FC1" w:rsidRPr="00BE7FC1" w14:paraId="79318241" w14:textId="77777777" w:rsidTr="00BE071F">
        <w:tblPrEx>
          <w:shd w:val="clear" w:color="auto" w:fill="00FFFF"/>
        </w:tblPrEx>
        <w:tc>
          <w:tcPr>
            <w:tcW w:w="1030" w:type="pct"/>
            <w:tcBorders>
              <w:top w:val="single" w:sz="6" w:space="0" w:color="auto"/>
              <w:left w:val="single" w:sz="6" w:space="0" w:color="auto"/>
              <w:bottom w:val="single" w:sz="6" w:space="0" w:color="auto"/>
              <w:right w:val="single" w:sz="6" w:space="0" w:color="auto"/>
            </w:tcBorders>
            <w:shd w:val="clear" w:color="auto" w:fill="00FFFF"/>
            <w:noWrap/>
            <w:tcMar>
              <w:top w:w="120" w:type="dxa"/>
              <w:left w:w="180" w:type="dxa"/>
              <w:bottom w:w="120" w:type="dxa"/>
              <w:right w:w="180" w:type="dxa"/>
            </w:tcMar>
            <w:vAlign w:val="center"/>
            <w:hideMark/>
          </w:tcPr>
          <w:p w14:paraId="257DC8FF" w14:textId="54320028" w:rsidR="00BE7FC1" w:rsidRPr="00BE7FC1" w:rsidRDefault="00BE7FC1" w:rsidP="00BE7FC1">
            <w:pPr>
              <w:rPr>
                <w:rFonts w:ascii="Arial" w:hAnsi="Arial" w:cs="Arial"/>
                <w:sz w:val="28"/>
                <w:szCs w:val="28"/>
                <w:lang w:eastAsia="en-US"/>
              </w:rPr>
            </w:pPr>
            <w:r w:rsidRPr="00BE7FC1">
              <w:rPr>
                <w:rFonts w:ascii="Arial" w:hAnsi="Arial" w:cs="Arial"/>
                <w:b/>
                <w:bCs/>
                <w:sz w:val="28"/>
                <w:szCs w:val="28"/>
                <w:lang w:eastAsia="en-US"/>
              </w:rPr>
              <w:t>2</w:t>
            </w:r>
            <w:r w:rsidRPr="00BE7FC1">
              <w:rPr>
                <w:rFonts w:ascii="Arial" w:hAnsi="Arial" w:cs="Arial"/>
                <w:b/>
                <w:bCs/>
                <w:sz w:val="28"/>
                <w:szCs w:val="28"/>
                <w:vertAlign w:val="superscript"/>
                <w:lang w:eastAsia="en-US"/>
              </w:rPr>
              <w:t>nd</w:t>
            </w:r>
            <w:r w:rsidRPr="00BE7FC1">
              <w:rPr>
                <w:rFonts w:ascii="Arial" w:hAnsi="Arial" w:cs="Arial"/>
                <w:b/>
                <w:bCs/>
                <w:sz w:val="28"/>
                <w:szCs w:val="28"/>
                <w:lang w:eastAsia="en-US"/>
              </w:rPr>
              <w:t xml:space="preserve"> </w:t>
            </w:r>
            <w:r w:rsidR="00BE071F">
              <w:rPr>
                <w:rFonts w:ascii="Arial" w:hAnsi="Arial" w:cs="Arial"/>
                <w:b/>
                <w:bCs/>
                <w:sz w:val="28"/>
                <w:szCs w:val="28"/>
                <w:lang w:eastAsia="en-US"/>
              </w:rPr>
              <w:t>c</w:t>
            </w:r>
            <w:r w:rsidRPr="00BE7FC1">
              <w:rPr>
                <w:rFonts w:ascii="Arial" w:hAnsi="Arial" w:cs="Arial"/>
                <w:b/>
                <w:bCs/>
                <w:sz w:val="28"/>
                <w:szCs w:val="28"/>
                <w:lang w:eastAsia="en-US"/>
              </w:rPr>
              <w:t>hoice</w:t>
            </w:r>
            <w:r w:rsidR="00BE071F">
              <w:rPr>
                <w:rFonts w:ascii="Arial" w:hAnsi="Arial" w:cs="Arial"/>
                <w:b/>
                <w:bCs/>
                <w:sz w:val="28"/>
                <w:szCs w:val="28"/>
                <w:lang w:eastAsia="en-US"/>
              </w:rPr>
              <w:t>s</w:t>
            </w:r>
          </w:p>
        </w:tc>
        <w:tc>
          <w:tcPr>
            <w:tcW w:w="3970" w:type="pct"/>
            <w:tcBorders>
              <w:top w:val="single" w:sz="6" w:space="0" w:color="auto"/>
              <w:left w:val="single" w:sz="6" w:space="0" w:color="auto"/>
              <w:bottom w:val="single" w:sz="6" w:space="0" w:color="auto"/>
              <w:right w:val="single" w:sz="6" w:space="0" w:color="auto"/>
            </w:tcBorders>
            <w:shd w:val="clear" w:color="auto" w:fill="00FFFF"/>
            <w:noWrap/>
            <w:tcMar>
              <w:top w:w="120" w:type="dxa"/>
              <w:left w:w="180" w:type="dxa"/>
              <w:bottom w:w="120" w:type="dxa"/>
              <w:right w:w="180" w:type="dxa"/>
            </w:tcMar>
            <w:vAlign w:val="center"/>
            <w:hideMark/>
          </w:tcPr>
          <w:p w14:paraId="65949F73" w14:textId="471BA43A" w:rsidR="00BE7FC1" w:rsidRPr="00BE7FC1" w:rsidRDefault="00BE071F" w:rsidP="00BE7FC1">
            <w:pPr>
              <w:rPr>
                <w:rFonts w:ascii="Arial" w:hAnsi="Arial" w:cs="Arial"/>
                <w:sz w:val="28"/>
                <w:szCs w:val="28"/>
                <w:lang w:eastAsia="en-US"/>
              </w:rPr>
            </w:pPr>
            <w:r w:rsidRPr="00BE7FC1">
              <w:rPr>
                <w:rFonts w:ascii="Arial" w:hAnsi="Arial" w:cs="Arial"/>
                <w:sz w:val="28"/>
                <w:szCs w:val="28"/>
                <w:lang w:eastAsia="en-US"/>
              </w:rPr>
              <w:t xml:space="preserve">Scheriproct ointment or suppositories </w:t>
            </w:r>
          </w:p>
          <w:p w14:paraId="3FDE0FF5" w14:textId="77777777" w:rsidR="00BE071F" w:rsidRDefault="00BE7FC1" w:rsidP="00BE7FC1">
            <w:pPr>
              <w:rPr>
                <w:rFonts w:ascii="Arial" w:hAnsi="Arial" w:cs="Arial"/>
                <w:sz w:val="28"/>
                <w:szCs w:val="28"/>
                <w:lang w:eastAsia="en-US"/>
              </w:rPr>
            </w:pPr>
            <w:r w:rsidRPr="00BE7FC1">
              <w:rPr>
                <w:rFonts w:ascii="Arial" w:hAnsi="Arial" w:cs="Arial"/>
                <w:sz w:val="28"/>
                <w:szCs w:val="28"/>
                <w:lang w:eastAsia="en-US"/>
              </w:rPr>
              <w:t>Or</w:t>
            </w:r>
            <w:r w:rsidR="00BE071F" w:rsidRPr="00BE7FC1">
              <w:rPr>
                <w:rFonts w:ascii="Arial" w:hAnsi="Arial" w:cs="Arial"/>
                <w:sz w:val="28"/>
                <w:szCs w:val="28"/>
                <w:lang w:eastAsia="en-US"/>
              </w:rPr>
              <w:t xml:space="preserve"> </w:t>
            </w:r>
          </w:p>
          <w:p w14:paraId="11B5DD31" w14:textId="7ACDAFCC" w:rsidR="00BE7FC1" w:rsidRPr="00BE7FC1" w:rsidRDefault="00BE071F" w:rsidP="00BE7FC1">
            <w:pPr>
              <w:rPr>
                <w:rFonts w:ascii="Arial" w:hAnsi="Arial" w:cs="Arial"/>
                <w:sz w:val="28"/>
                <w:szCs w:val="28"/>
                <w:lang w:eastAsia="en-US"/>
              </w:rPr>
            </w:pPr>
            <w:r w:rsidRPr="00BE7FC1">
              <w:rPr>
                <w:rFonts w:ascii="Arial" w:hAnsi="Arial" w:cs="Arial"/>
                <w:sz w:val="28"/>
                <w:szCs w:val="28"/>
                <w:lang w:eastAsia="en-US"/>
              </w:rPr>
              <w:t>Uniroid -HC ointment or suppositories</w:t>
            </w:r>
          </w:p>
          <w:p w14:paraId="08F34F2F" w14:textId="0EA1469A" w:rsidR="00BE7FC1" w:rsidRPr="00BE7FC1" w:rsidRDefault="00BE7FC1" w:rsidP="00BE7FC1">
            <w:pPr>
              <w:rPr>
                <w:rFonts w:ascii="Arial" w:hAnsi="Arial" w:cs="Arial"/>
                <w:sz w:val="28"/>
                <w:szCs w:val="28"/>
                <w:lang w:eastAsia="en-US"/>
              </w:rPr>
            </w:pPr>
          </w:p>
        </w:tc>
      </w:tr>
    </w:tbl>
    <w:p w14:paraId="5316CAC4" w14:textId="77777777" w:rsidR="00FC17F2" w:rsidRDefault="00FC17F2">
      <w:pPr>
        <w:rPr>
          <w:rFonts w:ascii="Arial" w:hAnsi="Arial" w:cs="Arial"/>
          <w:sz w:val="28"/>
          <w:szCs w:val="28"/>
        </w:rPr>
      </w:pPr>
    </w:p>
    <w:p w14:paraId="5316CAC5" w14:textId="77777777" w:rsidR="00AA3278" w:rsidRDefault="00AA3278">
      <w:pPr>
        <w:rPr>
          <w:rFonts w:ascii="Arial" w:hAnsi="Arial" w:cs="Arial"/>
          <w:sz w:val="28"/>
          <w:szCs w:val="28"/>
        </w:rPr>
      </w:pPr>
      <w:r>
        <w:rPr>
          <w:rFonts w:ascii="Arial" w:hAnsi="Arial" w:cs="Arial"/>
          <w:sz w:val="28"/>
          <w:szCs w:val="28"/>
        </w:rPr>
        <w:t>Prescribing Notes</w:t>
      </w:r>
    </w:p>
    <w:tbl>
      <w:tblPr>
        <w:tblW w:w="0" w:type="auto"/>
        <w:tblInd w:w="-10" w:type="dxa"/>
        <w:tblLayout w:type="fixed"/>
        <w:tblLook w:val="0000" w:firstRow="0" w:lastRow="0" w:firstColumn="0" w:lastColumn="0" w:noHBand="0" w:noVBand="0"/>
      </w:tblPr>
      <w:tblGrid>
        <w:gridCol w:w="9262"/>
      </w:tblGrid>
      <w:tr w:rsidR="00AA3278" w14:paraId="5316CAC8" w14:textId="77777777">
        <w:tc>
          <w:tcPr>
            <w:tcW w:w="9262" w:type="dxa"/>
            <w:tcBorders>
              <w:top w:val="single" w:sz="4" w:space="0" w:color="000000"/>
              <w:left w:val="single" w:sz="4" w:space="0" w:color="000000"/>
              <w:bottom w:val="single" w:sz="4" w:space="0" w:color="000000"/>
              <w:right w:val="single" w:sz="4" w:space="0" w:color="000000"/>
            </w:tcBorders>
            <w:shd w:val="clear" w:color="auto" w:fill="CCCCFF"/>
          </w:tcPr>
          <w:p w14:paraId="5316CAC7" w14:textId="3E315365" w:rsidR="00FE090C" w:rsidRPr="004E6ABB" w:rsidRDefault="00AA3278" w:rsidP="004E6ABB">
            <w:pPr>
              <w:numPr>
                <w:ilvl w:val="0"/>
                <w:numId w:val="9"/>
              </w:numPr>
              <w:snapToGrid w:val="0"/>
              <w:rPr>
                <w:rFonts w:ascii="Arial" w:hAnsi="Arial" w:cs="Arial"/>
                <w:sz w:val="28"/>
                <w:szCs w:val="28"/>
              </w:rPr>
            </w:pPr>
            <w:r>
              <w:rPr>
                <w:rFonts w:ascii="Arial" w:hAnsi="Arial" w:cs="Arial"/>
                <w:sz w:val="28"/>
                <w:szCs w:val="28"/>
              </w:rPr>
              <w:lastRenderedPageBreak/>
              <w:t>Anusol HC</w:t>
            </w:r>
            <w:r w:rsidR="00500765" w:rsidRPr="00B468FD">
              <w:rPr>
                <w:rFonts w:ascii="Arial" w:hAnsi="Arial" w:cs="Arial"/>
                <w:kern w:val="28"/>
                <w:sz w:val="28"/>
                <w:szCs w:val="28"/>
                <w:vertAlign w:val="superscript"/>
              </w:rPr>
              <w:t>®</w:t>
            </w:r>
            <w:r>
              <w:rPr>
                <w:rFonts w:ascii="Arial" w:hAnsi="Arial" w:cs="Arial"/>
                <w:sz w:val="28"/>
                <w:szCs w:val="28"/>
              </w:rPr>
              <w:t xml:space="preserve"> </w:t>
            </w:r>
            <w:r w:rsidR="0029063E">
              <w:rPr>
                <w:rFonts w:ascii="Arial" w:hAnsi="Arial" w:cs="Arial"/>
                <w:sz w:val="28"/>
                <w:szCs w:val="28"/>
              </w:rPr>
              <w:t>or Uniroid HC</w:t>
            </w:r>
            <w:r w:rsidR="00EE0A32" w:rsidRPr="00EE0A32">
              <w:rPr>
                <w:rFonts w:ascii="Arial" w:hAnsi="Arial" w:cs="Arial"/>
                <w:kern w:val="28"/>
                <w:sz w:val="28"/>
                <w:szCs w:val="28"/>
                <w:vertAlign w:val="superscript"/>
              </w:rPr>
              <w:t>®</w:t>
            </w:r>
            <w:r w:rsidR="0029063E">
              <w:rPr>
                <w:rFonts w:ascii="Arial" w:hAnsi="Arial" w:cs="Arial"/>
                <w:sz w:val="28"/>
                <w:szCs w:val="28"/>
              </w:rPr>
              <w:t xml:space="preserve"> </w:t>
            </w:r>
            <w:r>
              <w:rPr>
                <w:rFonts w:ascii="Arial" w:hAnsi="Arial" w:cs="Arial"/>
                <w:sz w:val="28"/>
                <w:szCs w:val="28"/>
              </w:rPr>
              <w:t>can be used to provide symptomatic relief of haemorrhoids, pruritus ani and anal fissures</w:t>
            </w:r>
          </w:p>
        </w:tc>
      </w:tr>
    </w:tbl>
    <w:p w14:paraId="5316CAC9" w14:textId="77777777" w:rsidR="00AA3278" w:rsidRDefault="00AA3278">
      <w:pPr>
        <w:rPr>
          <w:rFonts w:ascii="Arial" w:hAnsi="Arial" w:cs="Arial"/>
          <w:b/>
          <w:sz w:val="28"/>
          <w:szCs w:val="28"/>
        </w:rPr>
      </w:pPr>
    </w:p>
    <w:p w14:paraId="5316CACA" w14:textId="391FECA9" w:rsidR="00AA3278" w:rsidRDefault="00AA3278">
      <w:pPr>
        <w:rPr>
          <w:rFonts w:ascii="Arial" w:hAnsi="Arial" w:cs="Arial"/>
          <w:b/>
          <w:sz w:val="28"/>
          <w:szCs w:val="28"/>
        </w:rPr>
      </w:pPr>
      <w:r>
        <w:rPr>
          <w:rFonts w:ascii="Arial" w:hAnsi="Arial" w:cs="Arial"/>
          <w:b/>
          <w:sz w:val="28"/>
          <w:szCs w:val="28"/>
        </w:rPr>
        <w:t>1.7.4 Management of Anal Fissures</w:t>
      </w:r>
    </w:p>
    <w:p w14:paraId="18C6EBEF" w14:textId="1870F8FF" w:rsidR="00F26C17" w:rsidRDefault="00F777D0">
      <w:pPr>
        <w:rPr>
          <w:rFonts w:ascii="Arial" w:hAnsi="Arial" w:cs="Arial"/>
          <w:b/>
          <w:sz w:val="28"/>
          <w:szCs w:val="28"/>
        </w:rPr>
      </w:pPr>
      <w:r>
        <w:rPr>
          <w:rFonts w:ascii="Arial" w:hAnsi="Arial" w:cs="Arial"/>
          <w:b/>
          <w:sz w:val="28"/>
          <w:szCs w:val="28"/>
        </w:rPr>
        <w:pict w14:anchorId="4A256A6F">
          <v:shape id="_x0000_i1027" type="#_x0000_t75" style="width:339.95pt;height:55.7pt">
            <v:imagedata r:id="rId47" o:title=""/>
          </v:shape>
        </w:pict>
      </w:r>
    </w:p>
    <w:p w14:paraId="5316CACF" w14:textId="385414A1" w:rsidR="00AA3278" w:rsidRDefault="00AA3278" w:rsidP="004955F6">
      <w:pPr>
        <w:rPr>
          <w:rFonts w:ascii="Arial" w:hAnsi="Arial" w:cs="Arial"/>
          <w:b/>
          <w:sz w:val="28"/>
          <w:szCs w:val="28"/>
        </w:rPr>
      </w:pPr>
    </w:p>
    <w:p w14:paraId="5316CAD0" w14:textId="77777777" w:rsidR="00AA3278" w:rsidRDefault="00AA3278">
      <w:pPr>
        <w:rPr>
          <w:rFonts w:ascii="Arial" w:hAnsi="Arial" w:cs="Verdana"/>
          <w:sz w:val="28"/>
          <w:szCs w:val="28"/>
        </w:rPr>
      </w:pPr>
      <w:r>
        <w:rPr>
          <w:rFonts w:ascii="Arial" w:hAnsi="Arial" w:cs="Verdana"/>
          <w:sz w:val="28"/>
          <w:szCs w:val="28"/>
        </w:rPr>
        <w:t>Prescribing Notes</w:t>
      </w:r>
    </w:p>
    <w:tbl>
      <w:tblPr>
        <w:tblW w:w="9214" w:type="dxa"/>
        <w:tblInd w:w="55" w:type="dxa"/>
        <w:tblLayout w:type="fixed"/>
        <w:tblCellMar>
          <w:top w:w="55" w:type="dxa"/>
          <w:left w:w="55" w:type="dxa"/>
          <w:bottom w:w="55" w:type="dxa"/>
          <w:right w:w="55" w:type="dxa"/>
        </w:tblCellMar>
        <w:tblLook w:val="0000" w:firstRow="0" w:lastRow="0" w:firstColumn="0" w:lastColumn="0" w:noHBand="0" w:noVBand="0"/>
      </w:tblPr>
      <w:tblGrid>
        <w:gridCol w:w="9214"/>
      </w:tblGrid>
      <w:tr w:rsidR="00866E74" w14:paraId="7B234EDE" w14:textId="77777777" w:rsidTr="004E6ABB">
        <w:tc>
          <w:tcPr>
            <w:tcW w:w="9214" w:type="dxa"/>
            <w:tcBorders>
              <w:top w:val="single" w:sz="4" w:space="0" w:color="auto"/>
              <w:left w:val="single" w:sz="4" w:space="0" w:color="auto"/>
              <w:bottom w:val="single" w:sz="4" w:space="0" w:color="auto"/>
              <w:right w:val="single" w:sz="4" w:space="0" w:color="auto"/>
            </w:tcBorders>
            <w:shd w:val="clear" w:color="auto" w:fill="CCCCFF"/>
          </w:tcPr>
          <w:p w14:paraId="06440AB7" w14:textId="4CA5D5DC" w:rsidR="006A5DCA" w:rsidRDefault="006A5DCA" w:rsidP="00BE071F">
            <w:pPr>
              <w:numPr>
                <w:ilvl w:val="0"/>
                <w:numId w:val="13"/>
              </w:numPr>
              <w:spacing w:after="120" w:line="360" w:lineRule="auto"/>
              <w:rPr>
                <w:rFonts w:ascii="Arial" w:hAnsi="Arial" w:cs="Verdana"/>
                <w:sz w:val="28"/>
                <w:szCs w:val="28"/>
              </w:rPr>
            </w:pPr>
            <w:r>
              <w:rPr>
                <w:rFonts w:ascii="Arial" w:hAnsi="Arial" w:cs="Verdana"/>
                <w:sz w:val="28"/>
                <w:szCs w:val="28"/>
              </w:rPr>
              <w:t>See NICE CKS on management of Anal Fissures</w:t>
            </w:r>
          </w:p>
          <w:p w14:paraId="43CD4D90" w14:textId="77777777" w:rsidR="006A5DCA" w:rsidRPr="007B1B50" w:rsidRDefault="006A5DCA" w:rsidP="00BE071F">
            <w:pPr>
              <w:pStyle w:val="ListParagraph"/>
              <w:numPr>
                <w:ilvl w:val="0"/>
                <w:numId w:val="13"/>
              </w:numPr>
              <w:spacing w:after="120" w:line="360" w:lineRule="auto"/>
              <w:contextualSpacing/>
              <w:rPr>
                <w:rFonts w:ascii="Arial" w:eastAsiaTheme="minorHAnsi" w:hAnsi="Arial" w:cs="Arial"/>
                <w:kern w:val="0"/>
                <w:sz w:val="28"/>
                <w:lang w:eastAsia="en-GB"/>
              </w:rPr>
            </w:pPr>
            <w:r w:rsidRPr="007B1B50">
              <w:rPr>
                <w:rFonts w:ascii="Arial" w:hAnsi="Arial" w:cs="Arial"/>
                <w:b/>
                <w:bCs/>
                <w:sz w:val="28"/>
              </w:rPr>
              <w:t>Self-management is central to treatment</w:t>
            </w:r>
            <w:r w:rsidRPr="007B1B50">
              <w:rPr>
                <w:rFonts w:ascii="Arial" w:hAnsi="Arial" w:cs="Arial"/>
                <w:sz w:val="28"/>
              </w:rPr>
              <w:t>, with the aim of keeping stools soft and easy to pass and allowing the fissure to heal.</w:t>
            </w:r>
          </w:p>
          <w:p w14:paraId="36256E45" w14:textId="77777777" w:rsidR="006A5DCA" w:rsidRPr="007B1B50" w:rsidRDefault="006A5DCA" w:rsidP="00BE071F">
            <w:pPr>
              <w:pStyle w:val="ListParagraph"/>
              <w:numPr>
                <w:ilvl w:val="0"/>
                <w:numId w:val="13"/>
              </w:numPr>
              <w:spacing w:after="120" w:line="360" w:lineRule="auto"/>
              <w:contextualSpacing/>
              <w:rPr>
                <w:rFonts w:ascii="Arial" w:hAnsi="Arial" w:cs="Arial"/>
                <w:sz w:val="28"/>
              </w:rPr>
            </w:pPr>
            <w:r w:rsidRPr="007B1B50">
              <w:rPr>
                <w:rFonts w:ascii="Arial" w:hAnsi="Arial" w:cs="Arial"/>
                <w:sz w:val="28"/>
              </w:rPr>
              <w:t xml:space="preserve">Encourage a </w:t>
            </w:r>
            <w:r w:rsidRPr="007B1B50">
              <w:rPr>
                <w:rFonts w:ascii="Arial" w:hAnsi="Arial" w:cs="Arial"/>
                <w:b/>
                <w:bCs/>
                <w:sz w:val="28"/>
              </w:rPr>
              <w:t>balanced, fibre-rich diet and adequate fluid intake</w:t>
            </w:r>
            <w:r w:rsidRPr="007B1B50">
              <w:rPr>
                <w:rFonts w:ascii="Arial" w:hAnsi="Arial" w:cs="Arial"/>
                <w:sz w:val="28"/>
              </w:rPr>
              <w:t>; manage constipation where present.</w:t>
            </w:r>
          </w:p>
          <w:p w14:paraId="5504288E" w14:textId="77777777" w:rsidR="006A5DCA" w:rsidRPr="007B1B50" w:rsidRDefault="006A5DCA" w:rsidP="00BE071F">
            <w:pPr>
              <w:pStyle w:val="ListParagraph"/>
              <w:numPr>
                <w:ilvl w:val="0"/>
                <w:numId w:val="13"/>
              </w:numPr>
              <w:spacing w:after="120" w:line="360" w:lineRule="auto"/>
              <w:contextualSpacing/>
              <w:rPr>
                <w:rFonts w:ascii="Arial" w:hAnsi="Arial" w:cs="Arial"/>
                <w:sz w:val="28"/>
              </w:rPr>
            </w:pPr>
            <w:r w:rsidRPr="007B1B50">
              <w:rPr>
                <w:rFonts w:ascii="Arial" w:hAnsi="Arial" w:cs="Arial"/>
                <w:sz w:val="28"/>
              </w:rPr>
              <w:t xml:space="preserve">Advise </w:t>
            </w:r>
            <w:r w:rsidRPr="007B1B50">
              <w:rPr>
                <w:rFonts w:ascii="Arial" w:hAnsi="Arial" w:cs="Arial"/>
                <w:b/>
                <w:bCs/>
                <w:sz w:val="28"/>
              </w:rPr>
              <w:t>good anal hygiene</w:t>
            </w:r>
            <w:r w:rsidRPr="007B1B50">
              <w:rPr>
                <w:rFonts w:ascii="Arial" w:hAnsi="Arial" w:cs="Arial"/>
                <w:sz w:val="28"/>
              </w:rPr>
              <w:t>, keeping the area clean and dry, and avoiding straining or delaying bowel movements.</w:t>
            </w:r>
          </w:p>
          <w:p w14:paraId="1B94A11C" w14:textId="77777777" w:rsidR="006A5DCA" w:rsidRPr="007B1B50" w:rsidRDefault="006A5DCA" w:rsidP="00BE071F">
            <w:pPr>
              <w:pStyle w:val="ListParagraph"/>
              <w:numPr>
                <w:ilvl w:val="0"/>
                <w:numId w:val="13"/>
              </w:numPr>
              <w:spacing w:after="120" w:line="360" w:lineRule="auto"/>
              <w:ind w:left="714" w:hanging="357"/>
              <w:contextualSpacing/>
              <w:rPr>
                <w:rFonts w:ascii="Arial" w:hAnsi="Arial" w:cs="Arial"/>
                <w:sz w:val="28"/>
              </w:rPr>
            </w:pPr>
            <w:r w:rsidRPr="007B1B50">
              <w:rPr>
                <w:rFonts w:ascii="Arial" w:hAnsi="Arial" w:cs="Arial"/>
                <w:sz w:val="28"/>
              </w:rPr>
              <w:t xml:space="preserve">For pain, consider </w:t>
            </w:r>
            <w:r w:rsidRPr="007B1B50">
              <w:rPr>
                <w:rFonts w:ascii="Arial" w:hAnsi="Arial" w:cs="Arial"/>
                <w:b/>
                <w:bCs/>
                <w:sz w:val="28"/>
              </w:rPr>
              <w:t>paracetamol or ibuprofen</w:t>
            </w:r>
            <w:r w:rsidRPr="007B1B50">
              <w:rPr>
                <w:rFonts w:ascii="Arial" w:hAnsi="Arial" w:cs="Arial"/>
                <w:sz w:val="28"/>
              </w:rPr>
              <w:t xml:space="preserve"> and/or warm shallow baths. </w:t>
            </w:r>
            <w:r w:rsidRPr="007B1B50">
              <w:rPr>
                <w:rFonts w:ascii="Arial" w:hAnsi="Arial" w:cs="Arial"/>
                <w:b/>
                <w:bCs/>
                <w:sz w:val="28"/>
              </w:rPr>
              <w:t>Avoid opioids</w:t>
            </w:r>
            <w:r w:rsidRPr="007B1B50">
              <w:rPr>
                <w:rFonts w:ascii="Arial" w:hAnsi="Arial" w:cs="Arial"/>
                <w:sz w:val="28"/>
              </w:rPr>
              <w:t>, as these may worsen constipation.</w:t>
            </w:r>
          </w:p>
          <w:p w14:paraId="5A1A737C" w14:textId="30F03735" w:rsidR="006A5DCA" w:rsidRPr="007B1B50" w:rsidRDefault="006A5DCA" w:rsidP="00BE071F">
            <w:pPr>
              <w:pStyle w:val="ListParagraph"/>
              <w:numPr>
                <w:ilvl w:val="0"/>
                <w:numId w:val="13"/>
              </w:numPr>
              <w:spacing w:after="120" w:line="360" w:lineRule="auto"/>
              <w:ind w:left="714" w:hanging="357"/>
              <w:contextualSpacing/>
              <w:rPr>
                <w:rFonts w:ascii="Arial" w:hAnsi="Arial" w:cs="Arial"/>
                <w:sz w:val="28"/>
              </w:rPr>
            </w:pPr>
            <w:r w:rsidRPr="007B1B50">
              <w:rPr>
                <w:rFonts w:ascii="Arial" w:hAnsi="Arial" w:cs="Arial"/>
                <w:sz w:val="28"/>
              </w:rPr>
              <w:t xml:space="preserve">For adults with severe pain on defecation, a </w:t>
            </w:r>
            <w:r w:rsidRPr="007B1B50">
              <w:rPr>
                <w:rFonts w:ascii="Arial" w:hAnsi="Arial" w:cs="Arial"/>
                <w:b/>
                <w:bCs/>
                <w:sz w:val="28"/>
              </w:rPr>
              <w:t>short course of lidocaine 5% ointment</w:t>
            </w:r>
            <w:r w:rsidRPr="007B1B50">
              <w:rPr>
                <w:rFonts w:ascii="Arial" w:hAnsi="Arial" w:cs="Arial"/>
                <w:sz w:val="28"/>
              </w:rPr>
              <w:t xml:space="preserve"> may be considered before passing stools.</w:t>
            </w:r>
          </w:p>
          <w:p w14:paraId="5316CAD4" w14:textId="3B647A1B" w:rsidR="00FE090C" w:rsidRPr="00D976F5" w:rsidRDefault="004230DB" w:rsidP="00BE071F">
            <w:pPr>
              <w:numPr>
                <w:ilvl w:val="0"/>
                <w:numId w:val="13"/>
              </w:numPr>
              <w:spacing w:after="120" w:line="360" w:lineRule="auto"/>
              <w:ind w:left="714" w:hanging="357"/>
              <w:rPr>
                <w:rFonts w:ascii="Arial" w:hAnsi="Arial" w:cs="Verdana"/>
                <w:sz w:val="28"/>
                <w:szCs w:val="28"/>
              </w:rPr>
            </w:pPr>
            <w:r w:rsidRPr="004230DB">
              <w:rPr>
                <w:rFonts w:ascii="Arial" w:hAnsi="Arial" w:cs="Verdana"/>
                <w:sz w:val="28"/>
                <w:szCs w:val="28"/>
              </w:rPr>
              <w:t>Before considering surgery, topical diltiazem 2% may be used twice daily</w:t>
            </w:r>
            <w:r w:rsidR="00FC17F2">
              <w:rPr>
                <w:rFonts w:ascii="Arial" w:hAnsi="Arial" w:cs="Verdana"/>
                <w:sz w:val="28"/>
                <w:szCs w:val="28"/>
              </w:rPr>
              <w:t xml:space="preserve"> [</w:t>
            </w:r>
            <w:r w:rsidRPr="004230DB">
              <w:rPr>
                <w:rFonts w:ascii="Arial" w:hAnsi="Arial" w:cs="Verdana"/>
                <w:sz w:val="28"/>
                <w:szCs w:val="28"/>
              </w:rPr>
              <w:t xml:space="preserve">unlicensed </w:t>
            </w:r>
            <w:r w:rsidR="007D1B11">
              <w:rPr>
                <w:rFonts w:ascii="Arial" w:hAnsi="Arial" w:cs="Verdana"/>
                <w:sz w:val="28"/>
                <w:szCs w:val="28"/>
              </w:rPr>
              <w:t>product</w:t>
            </w:r>
            <w:r w:rsidR="00FC17F2">
              <w:rPr>
                <w:rFonts w:ascii="Arial" w:hAnsi="Arial" w:cs="Verdana"/>
                <w:sz w:val="28"/>
                <w:szCs w:val="28"/>
              </w:rPr>
              <w:t>]</w:t>
            </w:r>
            <w:r w:rsidRPr="004230DB">
              <w:rPr>
                <w:rFonts w:ascii="Arial" w:hAnsi="Arial" w:cs="Verdana"/>
                <w:sz w:val="28"/>
                <w:szCs w:val="28"/>
              </w:rPr>
              <w:t xml:space="preserve"> in patients with chronic anal fissures unresponsive to topical nitrates</w:t>
            </w:r>
            <w:r w:rsidR="00C27C00">
              <w:rPr>
                <w:rFonts w:ascii="Arial" w:hAnsi="Arial" w:cs="Verdana"/>
                <w:sz w:val="28"/>
                <w:szCs w:val="28"/>
              </w:rPr>
              <w:t>.</w:t>
            </w:r>
          </w:p>
        </w:tc>
      </w:tr>
    </w:tbl>
    <w:p w14:paraId="5316CAD6" w14:textId="77777777" w:rsidR="00AA3278" w:rsidRPr="004230DB" w:rsidRDefault="00AA3278">
      <w:pPr>
        <w:pageBreakBefore/>
        <w:rPr>
          <w:rFonts w:ascii="Arial" w:hAnsi="Arial" w:cs="Verdana"/>
          <w:b/>
          <w:sz w:val="28"/>
          <w:szCs w:val="28"/>
        </w:rPr>
      </w:pPr>
      <w:r w:rsidRPr="004230DB">
        <w:rPr>
          <w:rFonts w:ascii="Arial" w:hAnsi="Arial" w:cs="Verdana"/>
          <w:b/>
          <w:sz w:val="28"/>
          <w:szCs w:val="28"/>
        </w:rPr>
        <w:lastRenderedPageBreak/>
        <w:t>1.9 Drugs Affecting Intestinal Secretions</w:t>
      </w:r>
    </w:p>
    <w:p w14:paraId="6D471D14" w14:textId="0559167F" w:rsidR="00F26C17" w:rsidRDefault="00AA3278">
      <w:pPr>
        <w:rPr>
          <w:rFonts w:ascii="Arial" w:hAnsi="Arial" w:cs="Arial"/>
          <w:b/>
          <w:sz w:val="28"/>
          <w:szCs w:val="28"/>
        </w:rPr>
      </w:pPr>
      <w:r w:rsidRPr="004230DB">
        <w:rPr>
          <w:rFonts w:ascii="Arial" w:hAnsi="Arial" w:cs="Verdana"/>
          <w:b/>
          <w:sz w:val="28"/>
          <w:szCs w:val="28"/>
        </w:rPr>
        <w:t>1.9.4 Pa</w:t>
      </w:r>
      <w:r>
        <w:rPr>
          <w:rFonts w:ascii="Arial" w:hAnsi="Arial" w:cs="Arial"/>
          <w:b/>
          <w:sz w:val="28"/>
          <w:szCs w:val="28"/>
        </w:rPr>
        <w:t>ncreatic Exocrine Insufficiency</w:t>
      </w:r>
    </w:p>
    <w:tbl>
      <w:tblPr>
        <w:tblW w:w="5033" w:type="pct"/>
        <w:tblBorders>
          <w:top w:val="single" w:sz="6" w:space="0" w:color="auto"/>
          <w:left w:val="single" w:sz="6" w:space="0" w:color="auto"/>
          <w:bottom w:val="single" w:sz="6" w:space="0" w:color="auto"/>
          <w:right w:val="single" w:sz="6" w:space="0" w:color="auto"/>
        </w:tblBorders>
        <w:tblLayout w:type="fixed"/>
        <w:tblCellMar>
          <w:top w:w="80" w:type="dxa"/>
          <w:left w:w="80" w:type="dxa"/>
          <w:bottom w:w="80" w:type="dxa"/>
          <w:right w:w="80" w:type="dxa"/>
        </w:tblCellMar>
        <w:tblLook w:val="04A0" w:firstRow="1" w:lastRow="0" w:firstColumn="1" w:lastColumn="0" w:noHBand="0" w:noVBand="1"/>
      </w:tblPr>
      <w:tblGrid>
        <w:gridCol w:w="1834"/>
        <w:gridCol w:w="7830"/>
      </w:tblGrid>
      <w:tr w:rsidR="00BE071F" w:rsidRPr="004D12C6" w14:paraId="57A08141" w14:textId="77777777" w:rsidTr="00BE071F">
        <w:trPr>
          <w:trHeight w:val="250"/>
        </w:trPr>
        <w:tc>
          <w:tcPr>
            <w:tcW w:w="949" w:type="pct"/>
            <w:tcBorders>
              <w:top w:val="single" w:sz="6" w:space="0" w:color="auto"/>
              <w:left w:val="single" w:sz="6" w:space="0" w:color="auto"/>
              <w:bottom w:val="single" w:sz="6" w:space="0" w:color="auto"/>
              <w:right w:val="single" w:sz="6" w:space="0" w:color="auto"/>
            </w:tcBorders>
            <w:shd w:val="clear" w:color="auto" w:fill="F2F2F2" w:themeFill="background1" w:themeFillShade="F2"/>
            <w:noWrap/>
            <w:tcMar>
              <w:top w:w="120" w:type="dxa"/>
              <w:left w:w="180" w:type="dxa"/>
              <w:bottom w:w="120" w:type="dxa"/>
              <w:right w:w="180" w:type="dxa"/>
            </w:tcMar>
            <w:vAlign w:val="center"/>
          </w:tcPr>
          <w:p w14:paraId="27FA1D68" w14:textId="77777777" w:rsidR="00BE071F" w:rsidRPr="004D12C6" w:rsidRDefault="00BE071F" w:rsidP="008643B8">
            <w:pPr>
              <w:pStyle w:val="NormalWeb"/>
              <w:spacing w:before="0" w:beforeAutospacing="0" w:after="0" w:afterAutospacing="0"/>
              <w:rPr>
                <w:rFonts w:ascii="Arial" w:hAnsi="Arial" w:cs="Arial"/>
                <w:b/>
                <w:bCs/>
                <w:sz w:val="28"/>
                <w:lang w:eastAsia="en-US"/>
              </w:rPr>
            </w:pPr>
            <w:r w:rsidRPr="00152BE2">
              <w:rPr>
                <w:b/>
                <w:bCs/>
                <w:szCs w:val="28"/>
                <w:lang w:eastAsia="en-US"/>
              </w:rPr>
              <w:t>Choice</w:t>
            </w:r>
          </w:p>
        </w:tc>
        <w:tc>
          <w:tcPr>
            <w:tcW w:w="4051" w:type="pct"/>
            <w:tcBorders>
              <w:top w:val="single" w:sz="6" w:space="0" w:color="auto"/>
              <w:left w:val="single" w:sz="6" w:space="0" w:color="auto"/>
              <w:bottom w:val="single" w:sz="6" w:space="0" w:color="auto"/>
              <w:right w:val="single" w:sz="6" w:space="0" w:color="auto"/>
            </w:tcBorders>
            <w:shd w:val="clear" w:color="auto" w:fill="F2F2F2" w:themeFill="background1" w:themeFillShade="F2"/>
            <w:noWrap/>
            <w:tcMar>
              <w:top w:w="120" w:type="dxa"/>
              <w:left w:w="180" w:type="dxa"/>
              <w:bottom w:w="120" w:type="dxa"/>
              <w:right w:w="180" w:type="dxa"/>
            </w:tcMar>
            <w:vAlign w:val="center"/>
          </w:tcPr>
          <w:p w14:paraId="4146E3DE" w14:textId="77777777" w:rsidR="00BE071F" w:rsidRPr="004D12C6" w:rsidRDefault="00BE071F" w:rsidP="008643B8">
            <w:pPr>
              <w:pStyle w:val="NormalWeb"/>
              <w:spacing w:before="0" w:beforeAutospacing="0" w:after="0" w:afterAutospacing="0"/>
              <w:rPr>
                <w:rFonts w:ascii="Arial" w:hAnsi="Arial" w:cs="Arial"/>
                <w:sz w:val="28"/>
                <w:lang w:eastAsia="en-US"/>
              </w:rPr>
            </w:pPr>
            <w:r w:rsidRPr="00152BE2">
              <w:rPr>
                <w:b/>
                <w:bCs/>
                <w:szCs w:val="28"/>
                <w:lang w:eastAsia="en-US"/>
              </w:rPr>
              <w:t xml:space="preserve">Drug </w:t>
            </w:r>
          </w:p>
        </w:tc>
      </w:tr>
      <w:tr w:rsidR="001B3B07" w:rsidRPr="00BE7FC1" w14:paraId="7D73D884" w14:textId="77777777" w:rsidTr="00BE071F">
        <w:tblPrEx>
          <w:shd w:val="clear" w:color="auto" w:fill="00FFFF"/>
        </w:tblPrEx>
        <w:tc>
          <w:tcPr>
            <w:tcW w:w="949" w:type="pct"/>
            <w:tcBorders>
              <w:top w:val="single" w:sz="6" w:space="0" w:color="auto"/>
              <w:left w:val="single" w:sz="6" w:space="0" w:color="auto"/>
              <w:bottom w:val="single" w:sz="6" w:space="0" w:color="auto"/>
              <w:right w:val="single" w:sz="6" w:space="0" w:color="auto"/>
            </w:tcBorders>
            <w:shd w:val="clear" w:color="auto" w:fill="00FFFF"/>
            <w:noWrap/>
            <w:tcMar>
              <w:top w:w="120" w:type="dxa"/>
              <w:left w:w="180" w:type="dxa"/>
              <w:bottom w:w="120" w:type="dxa"/>
              <w:right w:w="180" w:type="dxa"/>
            </w:tcMar>
            <w:vAlign w:val="center"/>
            <w:hideMark/>
          </w:tcPr>
          <w:p w14:paraId="3E1DA4E5" w14:textId="4B6949FF" w:rsidR="00BE7FC1" w:rsidRPr="00BE7FC1" w:rsidRDefault="00BE071F" w:rsidP="00BE7FC1">
            <w:pPr>
              <w:rPr>
                <w:rFonts w:ascii="Arial" w:hAnsi="Arial" w:cs="Arial"/>
                <w:sz w:val="28"/>
                <w:szCs w:val="28"/>
                <w:lang w:eastAsia="en-US"/>
              </w:rPr>
            </w:pPr>
            <w:r>
              <w:rPr>
                <w:rFonts w:ascii="Arial" w:hAnsi="Arial" w:cs="Arial"/>
                <w:b/>
                <w:bCs/>
                <w:sz w:val="28"/>
                <w:szCs w:val="28"/>
                <w:lang w:eastAsia="en-US"/>
              </w:rPr>
              <w:t>Formulary</w:t>
            </w:r>
            <w:r w:rsidR="00BE7FC1" w:rsidRPr="00BE7FC1">
              <w:rPr>
                <w:rFonts w:ascii="Arial" w:hAnsi="Arial" w:cs="Arial"/>
                <w:b/>
                <w:bCs/>
                <w:sz w:val="28"/>
                <w:szCs w:val="28"/>
                <w:lang w:eastAsia="en-US"/>
              </w:rPr>
              <w:t xml:space="preserve"> choice</w:t>
            </w:r>
          </w:p>
        </w:tc>
        <w:tc>
          <w:tcPr>
            <w:tcW w:w="4051" w:type="pct"/>
            <w:tcBorders>
              <w:top w:val="single" w:sz="6" w:space="0" w:color="auto"/>
              <w:left w:val="single" w:sz="6" w:space="0" w:color="auto"/>
              <w:bottom w:val="single" w:sz="6" w:space="0" w:color="auto"/>
              <w:right w:val="single" w:sz="6" w:space="0" w:color="auto"/>
            </w:tcBorders>
            <w:shd w:val="clear" w:color="auto" w:fill="00FFFF"/>
            <w:noWrap/>
            <w:tcMar>
              <w:top w:w="120" w:type="dxa"/>
              <w:left w:w="180" w:type="dxa"/>
              <w:bottom w:w="120" w:type="dxa"/>
              <w:right w:w="180" w:type="dxa"/>
            </w:tcMar>
            <w:vAlign w:val="center"/>
            <w:hideMark/>
          </w:tcPr>
          <w:p w14:paraId="124BB538" w14:textId="47CFBB57" w:rsidR="00BE7FC1" w:rsidRPr="00BE7FC1" w:rsidRDefault="00BE7FC1" w:rsidP="00BE7FC1">
            <w:pPr>
              <w:rPr>
                <w:rFonts w:ascii="Arial" w:hAnsi="Arial" w:cs="Arial"/>
                <w:bCs/>
                <w:sz w:val="28"/>
                <w:szCs w:val="28"/>
                <w:lang w:eastAsia="en-US"/>
              </w:rPr>
            </w:pPr>
            <w:r w:rsidRPr="00BE7FC1">
              <w:rPr>
                <w:rFonts w:ascii="Arial" w:hAnsi="Arial" w:cs="Arial"/>
                <w:bCs/>
                <w:sz w:val="28"/>
                <w:szCs w:val="28"/>
                <w:lang w:eastAsia="en-US"/>
              </w:rPr>
              <w:t>Creon® capsules</w:t>
            </w:r>
            <w:r w:rsidR="001B3B07">
              <w:rPr>
                <w:rFonts w:ascii="Arial" w:hAnsi="Arial" w:cs="Arial"/>
                <w:bCs/>
                <w:sz w:val="28"/>
                <w:szCs w:val="28"/>
                <w:lang w:eastAsia="en-US"/>
              </w:rPr>
              <w:t xml:space="preserve"> 10,000</w:t>
            </w:r>
            <w:r w:rsidR="004E6ABB">
              <w:rPr>
                <w:rFonts w:ascii="Arial" w:hAnsi="Arial" w:cs="Arial"/>
                <w:bCs/>
                <w:sz w:val="28"/>
                <w:szCs w:val="28"/>
                <w:lang w:eastAsia="en-US"/>
              </w:rPr>
              <w:t xml:space="preserve">, </w:t>
            </w:r>
            <w:r w:rsidR="001B3B07">
              <w:rPr>
                <w:rFonts w:ascii="Arial" w:hAnsi="Arial" w:cs="Arial"/>
                <w:bCs/>
                <w:sz w:val="28"/>
                <w:szCs w:val="28"/>
                <w:lang w:eastAsia="en-US"/>
              </w:rPr>
              <w:t>25,000</w:t>
            </w:r>
            <w:r w:rsidR="004E6ABB">
              <w:rPr>
                <w:rFonts w:ascii="Arial" w:hAnsi="Arial" w:cs="Arial"/>
                <w:bCs/>
                <w:sz w:val="28"/>
                <w:szCs w:val="28"/>
                <w:lang w:eastAsia="en-US"/>
              </w:rPr>
              <w:t>, 40,000</w:t>
            </w:r>
            <w:r w:rsidR="001B3B07">
              <w:rPr>
                <w:rFonts w:ascii="Arial" w:hAnsi="Arial" w:cs="Arial"/>
                <w:bCs/>
                <w:sz w:val="28"/>
                <w:szCs w:val="28"/>
                <w:lang w:eastAsia="en-US"/>
              </w:rPr>
              <w:t xml:space="preserve"> Ph. Eur. units lipase </w:t>
            </w:r>
            <w:r w:rsidRPr="00BE7FC1">
              <w:rPr>
                <w:rFonts w:ascii="Arial" w:hAnsi="Arial" w:cs="Arial"/>
                <w:bCs/>
                <w:sz w:val="28"/>
                <w:szCs w:val="28"/>
                <w:lang w:eastAsia="en-US"/>
              </w:rPr>
              <w:t xml:space="preserve"> </w:t>
            </w:r>
          </w:p>
        </w:tc>
      </w:tr>
    </w:tbl>
    <w:p w14:paraId="5316CADD" w14:textId="6C05456A" w:rsidR="00AA3278" w:rsidRDefault="00AA3278" w:rsidP="002732C3">
      <w:pPr>
        <w:ind w:left="-1276"/>
      </w:pPr>
    </w:p>
    <w:p w14:paraId="5316CADE" w14:textId="77777777" w:rsidR="00AA3278" w:rsidRDefault="00AA3278">
      <w:pPr>
        <w:rPr>
          <w:rFonts w:ascii="Arial" w:hAnsi="Arial" w:cs="Arial"/>
          <w:sz w:val="28"/>
          <w:szCs w:val="28"/>
        </w:rPr>
      </w:pPr>
      <w:r>
        <w:rPr>
          <w:rFonts w:ascii="Arial" w:hAnsi="Arial" w:cs="Arial"/>
          <w:sz w:val="28"/>
          <w:szCs w:val="28"/>
        </w:rPr>
        <w:t>Prescribing Notes</w:t>
      </w:r>
    </w:p>
    <w:tbl>
      <w:tblPr>
        <w:tblW w:w="0" w:type="auto"/>
        <w:tblInd w:w="-10" w:type="dxa"/>
        <w:tblLayout w:type="fixed"/>
        <w:tblLook w:val="0000" w:firstRow="0" w:lastRow="0" w:firstColumn="0" w:lastColumn="0" w:noHBand="0" w:noVBand="0"/>
      </w:tblPr>
      <w:tblGrid>
        <w:gridCol w:w="9262"/>
      </w:tblGrid>
      <w:tr w:rsidR="00AA3278" w14:paraId="5316CAE4" w14:textId="77777777">
        <w:tc>
          <w:tcPr>
            <w:tcW w:w="9262" w:type="dxa"/>
            <w:tcBorders>
              <w:top w:val="single" w:sz="4" w:space="0" w:color="000000"/>
              <w:left w:val="single" w:sz="4" w:space="0" w:color="000000"/>
              <w:bottom w:val="single" w:sz="4" w:space="0" w:color="000000"/>
              <w:right w:val="single" w:sz="4" w:space="0" w:color="000000"/>
            </w:tcBorders>
            <w:shd w:val="clear" w:color="auto" w:fill="CCCCFF"/>
          </w:tcPr>
          <w:p w14:paraId="5316CADF" w14:textId="77777777" w:rsidR="00AA3278" w:rsidRDefault="00AA3278" w:rsidP="009858F3">
            <w:pPr>
              <w:numPr>
                <w:ilvl w:val="0"/>
                <w:numId w:val="10"/>
              </w:numPr>
              <w:snapToGrid w:val="0"/>
              <w:rPr>
                <w:rFonts w:ascii="Arial" w:hAnsi="Arial" w:cs="Arial"/>
                <w:sz w:val="28"/>
                <w:szCs w:val="28"/>
              </w:rPr>
            </w:pPr>
            <w:r>
              <w:rPr>
                <w:rFonts w:ascii="Arial" w:hAnsi="Arial" w:cs="Arial"/>
                <w:sz w:val="28"/>
                <w:szCs w:val="28"/>
              </w:rPr>
              <w:t>Creon</w:t>
            </w:r>
            <w:r>
              <w:rPr>
                <w:rFonts w:ascii="Arial" w:hAnsi="Arial" w:cs="Arial"/>
                <w:sz w:val="28"/>
                <w:szCs w:val="28"/>
                <w:vertAlign w:val="superscript"/>
              </w:rPr>
              <w:t>®</w:t>
            </w:r>
            <w:r>
              <w:rPr>
                <w:rFonts w:ascii="Arial" w:hAnsi="Arial" w:cs="Arial"/>
                <w:sz w:val="28"/>
                <w:szCs w:val="28"/>
              </w:rPr>
              <w:t xml:space="preserve"> should be initiated on specialist advice</w:t>
            </w:r>
          </w:p>
          <w:p w14:paraId="5316CAE3" w14:textId="4BF64586" w:rsidR="00FE090C" w:rsidRPr="004E6ABB" w:rsidRDefault="00AA3278" w:rsidP="004E6ABB">
            <w:pPr>
              <w:numPr>
                <w:ilvl w:val="0"/>
                <w:numId w:val="10"/>
              </w:numPr>
              <w:rPr>
                <w:rFonts w:ascii="Arial" w:hAnsi="Arial" w:cs="Arial"/>
                <w:sz w:val="28"/>
                <w:szCs w:val="28"/>
              </w:rPr>
            </w:pPr>
            <w:r>
              <w:rPr>
                <w:rFonts w:ascii="Arial" w:hAnsi="Arial" w:cs="Arial"/>
                <w:sz w:val="28"/>
                <w:szCs w:val="28"/>
              </w:rPr>
              <w:t>Creon</w:t>
            </w:r>
            <w:r>
              <w:rPr>
                <w:rFonts w:ascii="Arial" w:hAnsi="Arial" w:cs="Arial"/>
                <w:sz w:val="28"/>
                <w:szCs w:val="28"/>
                <w:vertAlign w:val="superscript"/>
              </w:rPr>
              <w:t>®</w:t>
            </w:r>
            <w:r>
              <w:rPr>
                <w:rFonts w:ascii="Arial" w:hAnsi="Arial" w:cs="Arial"/>
                <w:sz w:val="28"/>
                <w:szCs w:val="28"/>
              </w:rPr>
              <w:t xml:space="preserve"> should be taken with food. It can be taken whole or contents mixed with </w:t>
            </w:r>
            <w:r w:rsidR="007F7AB0">
              <w:rPr>
                <w:rFonts w:ascii="Arial" w:hAnsi="Arial" w:cs="Arial"/>
                <w:sz w:val="28"/>
                <w:szCs w:val="28"/>
              </w:rPr>
              <w:t xml:space="preserve">acidic </w:t>
            </w:r>
            <w:r>
              <w:rPr>
                <w:rFonts w:ascii="Arial" w:hAnsi="Arial" w:cs="Arial"/>
                <w:sz w:val="28"/>
                <w:szCs w:val="28"/>
              </w:rPr>
              <w:t xml:space="preserve">fluid </w:t>
            </w:r>
            <w:r w:rsidR="00E449C7">
              <w:rPr>
                <w:rFonts w:ascii="Arial" w:hAnsi="Arial" w:cs="Arial"/>
                <w:sz w:val="28"/>
                <w:szCs w:val="28"/>
              </w:rPr>
              <w:t>(e.g</w:t>
            </w:r>
            <w:r w:rsidR="00303152">
              <w:rPr>
                <w:rFonts w:ascii="Arial" w:hAnsi="Arial" w:cs="Arial"/>
                <w:sz w:val="28"/>
                <w:szCs w:val="28"/>
              </w:rPr>
              <w:t>.</w:t>
            </w:r>
            <w:r w:rsidR="00E449C7">
              <w:rPr>
                <w:rFonts w:ascii="Arial" w:hAnsi="Arial" w:cs="Arial"/>
                <w:sz w:val="28"/>
                <w:szCs w:val="28"/>
              </w:rPr>
              <w:t xml:space="preserve"> apple or orange juice) </w:t>
            </w:r>
            <w:r>
              <w:rPr>
                <w:rFonts w:ascii="Arial" w:hAnsi="Arial" w:cs="Arial"/>
                <w:sz w:val="28"/>
                <w:szCs w:val="28"/>
              </w:rPr>
              <w:t>or soft food</w:t>
            </w:r>
            <w:r w:rsidR="00E449C7">
              <w:rPr>
                <w:rFonts w:ascii="Arial" w:hAnsi="Arial" w:cs="Arial"/>
                <w:sz w:val="28"/>
                <w:szCs w:val="28"/>
              </w:rPr>
              <w:t xml:space="preserve"> (e.g. apple sauce or yoghurt)</w:t>
            </w:r>
            <w:r>
              <w:rPr>
                <w:rFonts w:ascii="Arial" w:hAnsi="Arial" w:cs="Arial"/>
                <w:sz w:val="28"/>
                <w:szCs w:val="28"/>
              </w:rPr>
              <w:t xml:space="preserve"> then swallowed immediately without chewing.</w:t>
            </w:r>
            <w:r w:rsidR="007F7AB0">
              <w:rPr>
                <w:rFonts w:ascii="Arial" w:hAnsi="Arial" w:cs="Arial"/>
                <w:sz w:val="28"/>
                <w:szCs w:val="28"/>
              </w:rPr>
              <w:t xml:space="preserve"> </w:t>
            </w:r>
            <w:r>
              <w:rPr>
                <w:rFonts w:ascii="Arial" w:hAnsi="Arial" w:cs="Arial"/>
                <w:sz w:val="28"/>
                <w:szCs w:val="28"/>
              </w:rPr>
              <w:t>Food should not be excessively hot as this may inactivate the drugs</w:t>
            </w:r>
          </w:p>
        </w:tc>
      </w:tr>
    </w:tbl>
    <w:p w14:paraId="5316CAE5" w14:textId="071EA502" w:rsidR="00AA3278" w:rsidRDefault="00AA3278"/>
    <w:p w14:paraId="3DACEE81" w14:textId="2E46AE38" w:rsidR="00E47E49" w:rsidRDefault="00E47E49"/>
    <w:p w14:paraId="60A81559" w14:textId="77777777" w:rsidR="00E47E49" w:rsidRDefault="00E47E49" w:rsidP="00E47E49">
      <w:pPr>
        <w:tabs>
          <w:tab w:val="left" w:pos="1360"/>
        </w:tabs>
        <w:rPr>
          <w:rFonts w:ascii="Arial" w:eastAsia="Calibri" w:hAnsi="Arial" w:cs="Arial"/>
          <w:i/>
          <w:color w:val="808080" w:themeColor="background1" w:themeShade="80"/>
          <w:kern w:val="0"/>
          <w:sz w:val="28"/>
          <w:szCs w:val="28"/>
          <w:lang w:eastAsia="en-US"/>
        </w:rPr>
      </w:pPr>
      <w:r>
        <w:rPr>
          <w:rFonts w:ascii="Arial" w:hAnsi="Arial" w:cs="Arial"/>
          <w:i/>
          <w:color w:val="808080" w:themeColor="background1" w:themeShade="80"/>
          <w:sz w:val="28"/>
          <w:szCs w:val="28"/>
        </w:rPr>
        <w:t>Editorial note: on conclusion of chapter review complete summary sheet and tagging updates.</w:t>
      </w:r>
    </w:p>
    <w:p w14:paraId="68966EA3" w14:textId="77777777" w:rsidR="00E47E49" w:rsidRDefault="00E47E49"/>
    <w:sectPr w:rsidR="00E47E49" w:rsidSect="0070740E">
      <w:headerReference w:type="default" r:id="rId48"/>
      <w:footerReference w:type="default" r:id="rId49"/>
      <w:pgSz w:w="11906" w:h="16838"/>
      <w:pgMar w:top="1440" w:right="849" w:bottom="1440" w:left="1440" w:header="720" w:footer="720" w:gutter="0"/>
      <w:cols w:space="720"/>
      <w:docGrid w:linePitch="24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A1FB7E" w14:textId="77777777" w:rsidR="006C5653" w:rsidRDefault="006C5653">
      <w:pPr>
        <w:spacing w:after="0" w:line="240" w:lineRule="auto"/>
      </w:pPr>
      <w:r>
        <w:separator/>
      </w:r>
    </w:p>
  </w:endnote>
  <w:endnote w:type="continuationSeparator" w:id="0">
    <w:p w14:paraId="449F9E12" w14:textId="77777777" w:rsidR="006C5653" w:rsidRDefault="006C5653">
      <w:pPr>
        <w:spacing w:after="0" w:line="240" w:lineRule="auto"/>
      </w:pPr>
      <w:r>
        <w:continuationSeparator/>
      </w:r>
    </w:p>
  </w:endnote>
  <w:endnote w:type="continuationNotice" w:id="1">
    <w:p w14:paraId="58405365" w14:textId="77777777" w:rsidR="006C5653" w:rsidRDefault="006C565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16CAEE" w14:textId="77777777" w:rsidR="00B54F81" w:rsidRDefault="00B54F81" w:rsidP="004E532B">
    <w:pPr>
      <w:pStyle w:val="Footer"/>
      <w:jc w:val="right"/>
    </w:pPr>
    <w:r>
      <w:fldChar w:fldCharType="begin"/>
    </w:r>
    <w:r>
      <w:instrText xml:space="preserve"> PAGE   \* MERGEFORMAT </w:instrText>
    </w:r>
    <w:r>
      <w:fldChar w:fldCharType="separate"/>
    </w:r>
    <w:r>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391A1C" w14:textId="77777777" w:rsidR="006C5653" w:rsidRDefault="006C5653">
      <w:pPr>
        <w:spacing w:after="0" w:line="240" w:lineRule="auto"/>
      </w:pPr>
      <w:r>
        <w:separator/>
      </w:r>
    </w:p>
  </w:footnote>
  <w:footnote w:type="continuationSeparator" w:id="0">
    <w:p w14:paraId="7004663D" w14:textId="77777777" w:rsidR="006C5653" w:rsidRDefault="006C5653">
      <w:pPr>
        <w:spacing w:after="0" w:line="240" w:lineRule="auto"/>
      </w:pPr>
      <w:r>
        <w:continuationSeparator/>
      </w:r>
    </w:p>
  </w:footnote>
  <w:footnote w:type="continuationNotice" w:id="1">
    <w:p w14:paraId="04493943" w14:textId="77777777" w:rsidR="006C5653" w:rsidRDefault="006C565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11795586"/>
      <w:docPartObj>
        <w:docPartGallery w:val="Watermarks"/>
        <w:docPartUnique/>
      </w:docPartObj>
    </w:sdtPr>
    <w:sdtEndPr/>
    <w:sdtContent>
      <w:p w14:paraId="5316CAEC" w14:textId="39166AB7" w:rsidR="00B54F81" w:rsidRDefault="00F777D0">
        <w:pPr>
          <w:pStyle w:val="Header"/>
        </w:pPr>
        <w:r>
          <w:rPr>
            <w:noProof/>
          </w:rPr>
          <w:pict w14:anchorId="45D56B1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8Num1"/>
    <w:lvl w:ilvl="0">
      <w:start w:val="1"/>
      <w:numFmt w:val="decimal"/>
      <w:lvlText w:val="%1"/>
      <w:lvlJc w:val="left"/>
      <w:pPr>
        <w:tabs>
          <w:tab w:val="num" w:pos="0"/>
        </w:tabs>
        <w:ind w:left="450" w:hanging="450"/>
      </w:pPr>
      <w:rPr>
        <w:b/>
      </w:rPr>
    </w:lvl>
    <w:lvl w:ilvl="1">
      <w:start w:val="1"/>
      <w:numFmt w:val="decimal"/>
      <w:lvlText w:val="%1.%2"/>
      <w:lvlJc w:val="left"/>
      <w:pPr>
        <w:tabs>
          <w:tab w:val="num" w:pos="0"/>
        </w:tabs>
        <w:ind w:left="720" w:hanging="720"/>
      </w:pPr>
      <w:rPr>
        <w:b/>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1080" w:hanging="1080"/>
      </w:pPr>
      <w:rPr>
        <w:b/>
      </w:rPr>
    </w:lvl>
    <w:lvl w:ilvl="4">
      <w:start w:val="1"/>
      <w:numFmt w:val="decimal"/>
      <w:lvlText w:val="%1.%2.%3.%4.%5"/>
      <w:lvlJc w:val="left"/>
      <w:pPr>
        <w:tabs>
          <w:tab w:val="num" w:pos="0"/>
        </w:tabs>
        <w:ind w:left="1440" w:hanging="1440"/>
      </w:pPr>
      <w:rPr>
        <w:b/>
      </w:rPr>
    </w:lvl>
    <w:lvl w:ilvl="5">
      <w:start w:val="1"/>
      <w:numFmt w:val="decimal"/>
      <w:lvlText w:val="%1.%2.%3.%4.%5.%6"/>
      <w:lvlJc w:val="left"/>
      <w:pPr>
        <w:tabs>
          <w:tab w:val="num" w:pos="0"/>
        </w:tabs>
        <w:ind w:left="1440" w:hanging="1440"/>
      </w:pPr>
      <w:rPr>
        <w:b/>
      </w:rPr>
    </w:lvl>
    <w:lvl w:ilvl="6">
      <w:start w:val="1"/>
      <w:numFmt w:val="decimal"/>
      <w:lvlText w:val="%1.%2.%3.%4.%5.%6.%7"/>
      <w:lvlJc w:val="left"/>
      <w:pPr>
        <w:tabs>
          <w:tab w:val="num" w:pos="0"/>
        </w:tabs>
        <w:ind w:left="1800" w:hanging="1800"/>
      </w:pPr>
      <w:rPr>
        <w:b/>
      </w:rPr>
    </w:lvl>
    <w:lvl w:ilvl="7">
      <w:start w:val="1"/>
      <w:numFmt w:val="decimal"/>
      <w:lvlText w:val="%1.%2.%3.%4.%5.%6.%7.%8"/>
      <w:lvlJc w:val="left"/>
      <w:pPr>
        <w:tabs>
          <w:tab w:val="num" w:pos="0"/>
        </w:tabs>
        <w:ind w:left="1800" w:hanging="1800"/>
      </w:pPr>
      <w:rPr>
        <w:b/>
      </w:rPr>
    </w:lvl>
    <w:lvl w:ilvl="8">
      <w:start w:val="1"/>
      <w:numFmt w:val="decimal"/>
      <w:lvlText w:val="%1.%2.%3.%4.%5.%6.%7.%8.%9"/>
      <w:lvlJc w:val="left"/>
      <w:pPr>
        <w:tabs>
          <w:tab w:val="num" w:pos="0"/>
        </w:tabs>
        <w:ind w:left="2160" w:hanging="2160"/>
      </w:pPr>
      <w:rPr>
        <w:b/>
      </w:rPr>
    </w:lvl>
  </w:abstractNum>
  <w:abstractNum w:abstractNumId="1" w15:restartNumberingAfterBreak="0">
    <w:nsid w:val="00000002"/>
    <w:multiLevelType w:val="multilevel"/>
    <w:tmpl w:val="00000002"/>
    <w:name w:val="WW8Num2"/>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 w15:restartNumberingAfterBreak="0">
    <w:nsid w:val="00000004"/>
    <w:multiLevelType w:val="multilevel"/>
    <w:tmpl w:val="00000004"/>
    <w:name w:val="WW8Num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5"/>
    <w:multiLevelType w:val="multilevel"/>
    <w:tmpl w:val="00000005"/>
    <w:name w:val="WW8Num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7"/>
    <w:multiLevelType w:val="multilevel"/>
    <w:tmpl w:val="00000007"/>
    <w:name w:val="WW8Num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00000008"/>
    <w:multiLevelType w:val="multilevel"/>
    <w:tmpl w:val="00000008"/>
    <w:name w:val="WW8Num9"/>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 w15:restartNumberingAfterBreak="0">
    <w:nsid w:val="00000009"/>
    <w:multiLevelType w:val="multilevel"/>
    <w:tmpl w:val="00000009"/>
    <w:name w:val="WW8Num1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 w15:restartNumberingAfterBreak="0">
    <w:nsid w:val="0000000A"/>
    <w:multiLevelType w:val="multilevel"/>
    <w:tmpl w:val="0000000A"/>
    <w:name w:val="WW8Num1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8" w15:restartNumberingAfterBreak="0">
    <w:nsid w:val="0000000C"/>
    <w:multiLevelType w:val="multilevel"/>
    <w:tmpl w:val="0000000C"/>
    <w:name w:val="WW8Num1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9" w15:restartNumberingAfterBreak="0">
    <w:nsid w:val="0000000D"/>
    <w:multiLevelType w:val="multilevel"/>
    <w:tmpl w:val="0000000D"/>
    <w:name w:val="WW8Num1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0" w15:restartNumberingAfterBreak="0">
    <w:nsid w:val="0000000E"/>
    <w:multiLevelType w:val="multilevel"/>
    <w:tmpl w:val="0000000E"/>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0F"/>
    <w:multiLevelType w:val="multilevel"/>
    <w:tmpl w:val="0000000F"/>
    <w:name w:val="WW8Num1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0000010"/>
    <w:multiLevelType w:val="multilevel"/>
    <w:tmpl w:val="0000001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3" w15:restartNumberingAfterBreak="0">
    <w:nsid w:val="00000011"/>
    <w:multiLevelType w:val="multilevel"/>
    <w:tmpl w:val="00000011"/>
    <w:name w:val="WW8Num1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4" w15:restartNumberingAfterBreak="0">
    <w:nsid w:val="00000012"/>
    <w:multiLevelType w:val="multilevel"/>
    <w:tmpl w:val="00000012"/>
    <w:name w:val="WW8Num19"/>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5" w15:restartNumberingAfterBreak="0">
    <w:nsid w:val="00000013"/>
    <w:multiLevelType w:val="multilevel"/>
    <w:tmpl w:val="00000013"/>
    <w:name w:val="WW8Num2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6" w15:restartNumberingAfterBreak="0">
    <w:nsid w:val="00000014"/>
    <w:multiLevelType w:val="singleLevel"/>
    <w:tmpl w:val="00000014"/>
    <w:name w:val="WW8Num21"/>
    <w:lvl w:ilvl="0">
      <w:start w:val="1"/>
      <w:numFmt w:val="bullet"/>
      <w:lvlText w:val=""/>
      <w:lvlJc w:val="left"/>
      <w:pPr>
        <w:tabs>
          <w:tab w:val="num" w:pos="720"/>
        </w:tabs>
        <w:ind w:left="720" w:hanging="360"/>
      </w:pPr>
      <w:rPr>
        <w:rFonts w:ascii="Symbol" w:hAnsi="Symbol" w:cs="OpenSymbol"/>
      </w:rPr>
    </w:lvl>
  </w:abstractNum>
  <w:abstractNum w:abstractNumId="17" w15:restartNumberingAfterBreak="0">
    <w:nsid w:val="00000015"/>
    <w:multiLevelType w:val="singleLevel"/>
    <w:tmpl w:val="00000015"/>
    <w:lvl w:ilvl="0">
      <w:start w:val="1"/>
      <w:numFmt w:val="bullet"/>
      <w:lvlText w:val=""/>
      <w:lvlJc w:val="left"/>
      <w:pPr>
        <w:tabs>
          <w:tab w:val="num" w:pos="720"/>
        </w:tabs>
        <w:ind w:left="720" w:hanging="360"/>
      </w:pPr>
      <w:rPr>
        <w:rFonts w:ascii="Symbol" w:hAnsi="Symbol" w:cs="OpenSymbol"/>
      </w:rPr>
    </w:lvl>
  </w:abstractNum>
  <w:abstractNum w:abstractNumId="18" w15:restartNumberingAfterBreak="0">
    <w:nsid w:val="00000016"/>
    <w:multiLevelType w:val="singleLevel"/>
    <w:tmpl w:val="00000016"/>
    <w:lvl w:ilvl="0">
      <w:start w:val="1"/>
      <w:numFmt w:val="bullet"/>
      <w:lvlText w:val=""/>
      <w:lvlJc w:val="left"/>
      <w:pPr>
        <w:tabs>
          <w:tab w:val="num" w:pos="720"/>
        </w:tabs>
        <w:ind w:left="720" w:hanging="360"/>
      </w:pPr>
      <w:rPr>
        <w:rFonts w:ascii="Symbol" w:hAnsi="Symbol" w:cs="OpenSymbol"/>
      </w:rPr>
    </w:lvl>
  </w:abstractNum>
  <w:abstractNum w:abstractNumId="19" w15:restartNumberingAfterBreak="0">
    <w:nsid w:val="00000017"/>
    <w:multiLevelType w:val="singleLevel"/>
    <w:tmpl w:val="00000017"/>
    <w:name w:val="WW8Num24"/>
    <w:lvl w:ilvl="0">
      <w:start w:val="1"/>
      <w:numFmt w:val="bullet"/>
      <w:lvlText w:val=""/>
      <w:lvlJc w:val="left"/>
      <w:pPr>
        <w:tabs>
          <w:tab w:val="num" w:pos="720"/>
        </w:tabs>
        <w:ind w:left="720" w:hanging="360"/>
      </w:pPr>
      <w:rPr>
        <w:rFonts w:ascii="Symbol" w:hAnsi="Symbol"/>
      </w:rPr>
    </w:lvl>
  </w:abstractNum>
  <w:abstractNum w:abstractNumId="20" w15:restartNumberingAfterBreak="0">
    <w:nsid w:val="00000018"/>
    <w:multiLevelType w:val="multilevel"/>
    <w:tmpl w:val="00000018"/>
    <w:name w:val="WW8Num25"/>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21" w15:restartNumberingAfterBreak="0">
    <w:nsid w:val="00000019"/>
    <w:multiLevelType w:val="singleLevel"/>
    <w:tmpl w:val="00000019"/>
    <w:name w:val="WW8Num26"/>
    <w:lvl w:ilvl="0">
      <w:start w:val="1"/>
      <w:numFmt w:val="bullet"/>
      <w:lvlText w:val=""/>
      <w:lvlJc w:val="left"/>
      <w:pPr>
        <w:tabs>
          <w:tab w:val="num" w:pos="720"/>
        </w:tabs>
        <w:ind w:left="720" w:hanging="360"/>
      </w:pPr>
      <w:rPr>
        <w:rFonts w:ascii="Symbol" w:hAnsi="Symbol"/>
      </w:rPr>
    </w:lvl>
  </w:abstractNum>
  <w:abstractNum w:abstractNumId="22" w15:restartNumberingAfterBreak="0">
    <w:nsid w:val="0000001A"/>
    <w:multiLevelType w:val="singleLevel"/>
    <w:tmpl w:val="0000001A"/>
    <w:name w:val="WW8Num27"/>
    <w:lvl w:ilvl="0">
      <w:start w:val="1"/>
      <w:numFmt w:val="bullet"/>
      <w:lvlText w:val=""/>
      <w:lvlJc w:val="left"/>
      <w:pPr>
        <w:tabs>
          <w:tab w:val="num" w:pos="720"/>
        </w:tabs>
        <w:ind w:left="720" w:hanging="360"/>
      </w:pPr>
      <w:rPr>
        <w:rFonts w:ascii="Symbol" w:hAnsi="Symbol"/>
      </w:rPr>
    </w:lvl>
  </w:abstractNum>
  <w:abstractNum w:abstractNumId="23" w15:restartNumberingAfterBreak="0">
    <w:nsid w:val="0000001B"/>
    <w:multiLevelType w:val="singleLevel"/>
    <w:tmpl w:val="0000001B"/>
    <w:name w:val="WW8Num28"/>
    <w:lvl w:ilvl="0">
      <w:start w:val="1"/>
      <w:numFmt w:val="bullet"/>
      <w:lvlText w:val=""/>
      <w:lvlJc w:val="left"/>
      <w:pPr>
        <w:tabs>
          <w:tab w:val="num" w:pos="720"/>
        </w:tabs>
        <w:ind w:left="720" w:hanging="360"/>
      </w:pPr>
      <w:rPr>
        <w:rFonts w:ascii="Symbol" w:hAnsi="Symbol"/>
      </w:rPr>
    </w:lvl>
  </w:abstractNum>
  <w:abstractNum w:abstractNumId="24" w15:restartNumberingAfterBreak="0">
    <w:nsid w:val="0000001C"/>
    <w:multiLevelType w:val="singleLevel"/>
    <w:tmpl w:val="0000001C"/>
    <w:name w:val="WW8Num29"/>
    <w:lvl w:ilvl="0">
      <w:start w:val="1"/>
      <w:numFmt w:val="bullet"/>
      <w:lvlText w:val=""/>
      <w:lvlJc w:val="left"/>
      <w:pPr>
        <w:tabs>
          <w:tab w:val="num" w:pos="720"/>
        </w:tabs>
        <w:ind w:left="720" w:hanging="360"/>
      </w:pPr>
      <w:rPr>
        <w:rFonts w:ascii="Symbol" w:hAnsi="Symbol"/>
      </w:rPr>
    </w:lvl>
  </w:abstractNum>
  <w:abstractNum w:abstractNumId="25" w15:restartNumberingAfterBreak="0">
    <w:nsid w:val="0000001D"/>
    <w:multiLevelType w:val="singleLevel"/>
    <w:tmpl w:val="0000001D"/>
    <w:name w:val="WW8Num30"/>
    <w:lvl w:ilvl="0">
      <w:start w:val="1"/>
      <w:numFmt w:val="bullet"/>
      <w:lvlText w:val=""/>
      <w:lvlJc w:val="left"/>
      <w:pPr>
        <w:tabs>
          <w:tab w:val="num" w:pos="720"/>
        </w:tabs>
        <w:ind w:left="720" w:hanging="360"/>
      </w:pPr>
      <w:rPr>
        <w:rFonts w:ascii="Symbol" w:hAnsi="Symbol"/>
      </w:rPr>
    </w:lvl>
  </w:abstractNum>
  <w:abstractNum w:abstractNumId="26" w15:restartNumberingAfterBreak="0">
    <w:nsid w:val="0000001E"/>
    <w:multiLevelType w:val="singleLevel"/>
    <w:tmpl w:val="0000001E"/>
    <w:name w:val="WW8Num31"/>
    <w:lvl w:ilvl="0">
      <w:start w:val="1"/>
      <w:numFmt w:val="bullet"/>
      <w:lvlText w:val=""/>
      <w:lvlJc w:val="left"/>
      <w:pPr>
        <w:tabs>
          <w:tab w:val="num" w:pos="720"/>
        </w:tabs>
        <w:ind w:left="720" w:hanging="360"/>
      </w:pPr>
      <w:rPr>
        <w:rFonts w:ascii="Symbol" w:hAnsi="Symbol"/>
      </w:rPr>
    </w:lvl>
  </w:abstractNum>
  <w:abstractNum w:abstractNumId="27" w15:restartNumberingAfterBreak="0">
    <w:nsid w:val="00000020"/>
    <w:multiLevelType w:val="singleLevel"/>
    <w:tmpl w:val="00000020"/>
    <w:lvl w:ilvl="0">
      <w:start w:val="1"/>
      <w:numFmt w:val="bullet"/>
      <w:lvlText w:val=""/>
      <w:lvlJc w:val="left"/>
      <w:pPr>
        <w:tabs>
          <w:tab w:val="num" w:pos="720"/>
        </w:tabs>
        <w:ind w:left="720" w:hanging="360"/>
      </w:pPr>
      <w:rPr>
        <w:rFonts w:ascii="Symbol" w:hAnsi="Symbol"/>
      </w:rPr>
    </w:lvl>
  </w:abstractNum>
  <w:abstractNum w:abstractNumId="28" w15:restartNumberingAfterBreak="0">
    <w:nsid w:val="00000021"/>
    <w:multiLevelType w:val="singleLevel"/>
    <w:tmpl w:val="00000021"/>
    <w:name w:val="WW8Num34"/>
    <w:lvl w:ilvl="0">
      <w:start w:val="1"/>
      <w:numFmt w:val="bullet"/>
      <w:lvlText w:val=""/>
      <w:lvlJc w:val="left"/>
      <w:pPr>
        <w:tabs>
          <w:tab w:val="num" w:pos="720"/>
        </w:tabs>
        <w:ind w:left="720" w:hanging="360"/>
      </w:pPr>
      <w:rPr>
        <w:rFonts w:ascii="Symbol" w:hAnsi="Symbol"/>
      </w:rPr>
    </w:lvl>
  </w:abstractNum>
  <w:abstractNum w:abstractNumId="29" w15:restartNumberingAfterBreak="0">
    <w:nsid w:val="00000022"/>
    <w:multiLevelType w:val="multilevel"/>
    <w:tmpl w:val="00000022"/>
    <w:name w:val="WW8Num35"/>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30" w15:restartNumberingAfterBreak="0">
    <w:nsid w:val="00000023"/>
    <w:multiLevelType w:val="multilevel"/>
    <w:tmpl w:val="00000023"/>
    <w:name w:val="WW8Num3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31" w15:restartNumberingAfterBreak="0">
    <w:nsid w:val="00000027"/>
    <w:multiLevelType w:val="multilevel"/>
    <w:tmpl w:val="0000002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2" w15:restartNumberingAfterBreak="0">
    <w:nsid w:val="13607B34"/>
    <w:multiLevelType w:val="multilevel"/>
    <w:tmpl w:val="0000002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3" w15:restartNumberingAfterBreak="0">
    <w:nsid w:val="1BF543F1"/>
    <w:multiLevelType w:val="hybridMultilevel"/>
    <w:tmpl w:val="6DE8DE6C"/>
    <w:lvl w:ilvl="0" w:tplc="00000015">
      <w:start w:val="1"/>
      <w:numFmt w:val="bullet"/>
      <w:lvlText w:val=""/>
      <w:lvlJc w:val="left"/>
      <w:pPr>
        <w:ind w:left="720" w:hanging="360"/>
      </w:pPr>
      <w:rPr>
        <w:rFonts w:ascii="Symbol" w:hAnsi="Symbol" w:cs="Open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27DD0855"/>
    <w:multiLevelType w:val="multilevel"/>
    <w:tmpl w:val="A18046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9944D6B"/>
    <w:multiLevelType w:val="hybridMultilevel"/>
    <w:tmpl w:val="75EC43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8320B6E"/>
    <w:multiLevelType w:val="multilevel"/>
    <w:tmpl w:val="59C2C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E201956"/>
    <w:multiLevelType w:val="hybridMultilevel"/>
    <w:tmpl w:val="5FFE075C"/>
    <w:lvl w:ilvl="0" w:tplc="5240C148">
      <w:start w:val="1"/>
      <w:numFmt w:val="bullet"/>
      <w:lvlText w:val=""/>
      <w:lvlJc w:val="left"/>
      <w:pPr>
        <w:ind w:left="720" w:hanging="360"/>
      </w:pPr>
      <w:rPr>
        <w:rFonts w:ascii="Symbol" w:hAnsi="Symbol" w:hint="default"/>
        <w:sz w:val="28"/>
        <w:szCs w:val="28"/>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8" w15:restartNumberingAfterBreak="0">
    <w:nsid w:val="40757DD8"/>
    <w:multiLevelType w:val="hybridMultilevel"/>
    <w:tmpl w:val="5CF0E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5AD4C47"/>
    <w:multiLevelType w:val="hybridMultilevel"/>
    <w:tmpl w:val="F4285A5E"/>
    <w:lvl w:ilvl="0" w:tplc="08090003">
      <w:start w:val="1"/>
      <w:numFmt w:val="bullet"/>
      <w:lvlText w:val="o"/>
      <w:lvlJc w:val="left"/>
      <w:pPr>
        <w:ind w:left="1069" w:hanging="360"/>
      </w:pPr>
      <w:rPr>
        <w:rFonts w:ascii="Courier New" w:hAnsi="Courier New" w:cs="Courier New"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40" w15:restartNumberingAfterBreak="0">
    <w:nsid w:val="53FF1A80"/>
    <w:multiLevelType w:val="hybridMultilevel"/>
    <w:tmpl w:val="20048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88662DD"/>
    <w:multiLevelType w:val="multilevel"/>
    <w:tmpl w:val="F41C5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0F262F2"/>
    <w:multiLevelType w:val="hybridMultilevel"/>
    <w:tmpl w:val="32C66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9455CE4"/>
    <w:multiLevelType w:val="hybridMultilevel"/>
    <w:tmpl w:val="E5D24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C16262D"/>
    <w:multiLevelType w:val="hybridMultilevel"/>
    <w:tmpl w:val="67EC4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8"/>
  </w:num>
  <w:num w:numId="4">
    <w:abstractNumId w:val="12"/>
  </w:num>
  <w:num w:numId="5">
    <w:abstractNumId w:val="13"/>
  </w:num>
  <w:num w:numId="6">
    <w:abstractNumId w:val="17"/>
  </w:num>
  <w:num w:numId="7">
    <w:abstractNumId w:val="18"/>
  </w:num>
  <w:num w:numId="8">
    <w:abstractNumId w:val="19"/>
  </w:num>
  <w:num w:numId="9">
    <w:abstractNumId w:val="22"/>
  </w:num>
  <w:num w:numId="10">
    <w:abstractNumId w:val="25"/>
  </w:num>
  <w:num w:numId="11">
    <w:abstractNumId w:val="26"/>
  </w:num>
  <w:num w:numId="12">
    <w:abstractNumId w:val="27"/>
  </w:num>
  <w:num w:numId="13">
    <w:abstractNumId w:val="31"/>
  </w:num>
  <w:num w:numId="14">
    <w:abstractNumId w:val="32"/>
  </w:num>
  <w:num w:numId="15">
    <w:abstractNumId w:val="37"/>
  </w:num>
  <w:num w:numId="16">
    <w:abstractNumId w:val="38"/>
  </w:num>
  <w:num w:numId="17">
    <w:abstractNumId w:val="39"/>
  </w:num>
  <w:num w:numId="18">
    <w:abstractNumId w:val="33"/>
  </w:num>
  <w:num w:numId="19">
    <w:abstractNumId w:val="35"/>
  </w:num>
  <w:num w:numId="20">
    <w:abstractNumId w:val="41"/>
  </w:num>
  <w:num w:numId="21">
    <w:abstractNumId w:val="43"/>
  </w:num>
  <w:num w:numId="22">
    <w:abstractNumId w:val="42"/>
  </w:num>
  <w:num w:numId="23">
    <w:abstractNumId w:val="40"/>
  </w:num>
  <w:num w:numId="24">
    <w:abstractNumId w:val="44"/>
  </w:num>
  <w:num w:numId="25">
    <w:abstractNumId w:val="36"/>
  </w:num>
  <w:num w:numId="26">
    <w:abstractNumId w:val="3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oNotTrackFormatting/>
  <w:defaultTabStop w:val="709"/>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o:shapelayout v:ext="edit">
      <o:idmap v:ext="edit" data="2"/>
    </o:shapelayout>
  </w:hdrShapeDefaults>
  <w:footnotePr>
    <w:footnote w:id="-1"/>
    <w:footnote w:id="0"/>
    <w:footnote w:id="1"/>
  </w:footnotePr>
  <w:endnotePr>
    <w:endnote w:id="-1"/>
    <w:endnote w:id="0"/>
    <w:endnote w:id="1"/>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168E"/>
    <w:rsid w:val="000028F7"/>
    <w:rsid w:val="00005463"/>
    <w:rsid w:val="000056BE"/>
    <w:rsid w:val="00005E45"/>
    <w:rsid w:val="0000706E"/>
    <w:rsid w:val="0001073A"/>
    <w:rsid w:val="000126CD"/>
    <w:rsid w:val="00014390"/>
    <w:rsid w:val="000160BC"/>
    <w:rsid w:val="00016390"/>
    <w:rsid w:val="00024ACF"/>
    <w:rsid w:val="00025BC3"/>
    <w:rsid w:val="00026183"/>
    <w:rsid w:val="00027838"/>
    <w:rsid w:val="000328A6"/>
    <w:rsid w:val="00032FE9"/>
    <w:rsid w:val="00036523"/>
    <w:rsid w:val="00040968"/>
    <w:rsid w:val="00040F77"/>
    <w:rsid w:val="00045189"/>
    <w:rsid w:val="0005051B"/>
    <w:rsid w:val="00052AA7"/>
    <w:rsid w:val="00052B7B"/>
    <w:rsid w:val="000564DE"/>
    <w:rsid w:val="00056890"/>
    <w:rsid w:val="00060C5E"/>
    <w:rsid w:val="000628B1"/>
    <w:rsid w:val="00062D3A"/>
    <w:rsid w:val="00063EA3"/>
    <w:rsid w:val="00065C84"/>
    <w:rsid w:val="00066541"/>
    <w:rsid w:val="00072CCC"/>
    <w:rsid w:val="00075B81"/>
    <w:rsid w:val="000773CB"/>
    <w:rsid w:val="000816CB"/>
    <w:rsid w:val="00082332"/>
    <w:rsid w:val="00082834"/>
    <w:rsid w:val="00082E8D"/>
    <w:rsid w:val="00084681"/>
    <w:rsid w:val="0008560D"/>
    <w:rsid w:val="00087C17"/>
    <w:rsid w:val="0009525F"/>
    <w:rsid w:val="00095925"/>
    <w:rsid w:val="000A0724"/>
    <w:rsid w:val="000A3437"/>
    <w:rsid w:val="000A3CFA"/>
    <w:rsid w:val="000A5739"/>
    <w:rsid w:val="000B20CD"/>
    <w:rsid w:val="000B24D0"/>
    <w:rsid w:val="000B2CEB"/>
    <w:rsid w:val="000B4EA0"/>
    <w:rsid w:val="000B5017"/>
    <w:rsid w:val="000B53A1"/>
    <w:rsid w:val="000B5B52"/>
    <w:rsid w:val="000B5D7D"/>
    <w:rsid w:val="000B619F"/>
    <w:rsid w:val="000B6364"/>
    <w:rsid w:val="000B697B"/>
    <w:rsid w:val="000C1D47"/>
    <w:rsid w:val="000C2535"/>
    <w:rsid w:val="000C3F96"/>
    <w:rsid w:val="000C57EB"/>
    <w:rsid w:val="000C5E29"/>
    <w:rsid w:val="000C7FDF"/>
    <w:rsid w:val="000D1C1C"/>
    <w:rsid w:val="000D2060"/>
    <w:rsid w:val="000D3048"/>
    <w:rsid w:val="000D3B26"/>
    <w:rsid w:val="000D4506"/>
    <w:rsid w:val="000E0C6F"/>
    <w:rsid w:val="000E0CB1"/>
    <w:rsid w:val="000E1AFD"/>
    <w:rsid w:val="000E3544"/>
    <w:rsid w:val="000F1E6A"/>
    <w:rsid w:val="000F2F49"/>
    <w:rsid w:val="000F5E36"/>
    <w:rsid w:val="000F6B1D"/>
    <w:rsid w:val="00100DA3"/>
    <w:rsid w:val="00103132"/>
    <w:rsid w:val="00103B58"/>
    <w:rsid w:val="00104BAF"/>
    <w:rsid w:val="00104F0E"/>
    <w:rsid w:val="00106008"/>
    <w:rsid w:val="00107A46"/>
    <w:rsid w:val="0011089D"/>
    <w:rsid w:val="001112F0"/>
    <w:rsid w:val="0011168E"/>
    <w:rsid w:val="00116009"/>
    <w:rsid w:val="00116141"/>
    <w:rsid w:val="00116FA9"/>
    <w:rsid w:val="00120D23"/>
    <w:rsid w:val="00123721"/>
    <w:rsid w:val="00124AAB"/>
    <w:rsid w:val="00124AFA"/>
    <w:rsid w:val="00127762"/>
    <w:rsid w:val="0013070F"/>
    <w:rsid w:val="001316CC"/>
    <w:rsid w:val="001324AD"/>
    <w:rsid w:val="00132894"/>
    <w:rsid w:val="00134D83"/>
    <w:rsid w:val="001356B3"/>
    <w:rsid w:val="001358CA"/>
    <w:rsid w:val="00146814"/>
    <w:rsid w:val="00152756"/>
    <w:rsid w:val="00152BE2"/>
    <w:rsid w:val="00153D52"/>
    <w:rsid w:val="00156EF6"/>
    <w:rsid w:val="00160586"/>
    <w:rsid w:val="00160C80"/>
    <w:rsid w:val="001631E8"/>
    <w:rsid w:val="00163C18"/>
    <w:rsid w:val="001713D5"/>
    <w:rsid w:val="00174E78"/>
    <w:rsid w:val="001752CF"/>
    <w:rsid w:val="00176DB8"/>
    <w:rsid w:val="00177D88"/>
    <w:rsid w:val="00187C1A"/>
    <w:rsid w:val="001912E0"/>
    <w:rsid w:val="00192E69"/>
    <w:rsid w:val="00197AF3"/>
    <w:rsid w:val="00197D26"/>
    <w:rsid w:val="001A0E9E"/>
    <w:rsid w:val="001A3D77"/>
    <w:rsid w:val="001A72C8"/>
    <w:rsid w:val="001B365E"/>
    <w:rsid w:val="001B3B07"/>
    <w:rsid w:val="001B66F6"/>
    <w:rsid w:val="001C1223"/>
    <w:rsid w:val="001C1892"/>
    <w:rsid w:val="001C3529"/>
    <w:rsid w:val="001C40EE"/>
    <w:rsid w:val="001D0794"/>
    <w:rsid w:val="001D40BE"/>
    <w:rsid w:val="001D4DA5"/>
    <w:rsid w:val="001D5648"/>
    <w:rsid w:val="001D76FC"/>
    <w:rsid w:val="001E11CB"/>
    <w:rsid w:val="001E2332"/>
    <w:rsid w:val="001E3B99"/>
    <w:rsid w:val="001E4066"/>
    <w:rsid w:val="001E4869"/>
    <w:rsid w:val="001F1FAE"/>
    <w:rsid w:val="001F218A"/>
    <w:rsid w:val="001F314C"/>
    <w:rsid w:val="001F66D3"/>
    <w:rsid w:val="00201940"/>
    <w:rsid w:val="00201B90"/>
    <w:rsid w:val="002030C4"/>
    <w:rsid w:val="002040D0"/>
    <w:rsid w:val="002040E9"/>
    <w:rsid w:val="00207353"/>
    <w:rsid w:val="00210D40"/>
    <w:rsid w:val="00211250"/>
    <w:rsid w:val="00211DBE"/>
    <w:rsid w:val="002134F3"/>
    <w:rsid w:val="00214207"/>
    <w:rsid w:val="002143F1"/>
    <w:rsid w:val="00215209"/>
    <w:rsid w:val="00215327"/>
    <w:rsid w:val="002159B2"/>
    <w:rsid w:val="00222764"/>
    <w:rsid w:val="00222D67"/>
    <w:rsid w:val="00226852"/>
    <w:rsid w:val="002269D9"/>
    <w:rsid w:val="00231FBF"/>
    <w:rsid w:val="002332EE"/>
    <w:rsid w:val="00233434"/>
    <w:rsid w:val="002339C1"/>
    <w:rsid w:val="00235205"/>
    <w:rsid w:val="00235ED2"/>
    <w:rsid w:val="0024011B"/>
    <w:rsid w:val="002415F6"/>
    <w:rsid w:val="0024342D"/>
    <w:rsid w:val="002469ED"/>
    <w:rsid w:val="0024770E"/>
    <w:rsid w:val="00250CF3"/>
    <w:rsid w:val="002532C7"/>
    <w:rsid w:val="002550F9"/>
    <w:rsid w:val="00260FEA"/>
    <w:rsid w:val="00262362"/>
    <w:rsid w:val="00262F84"/>
    <w:rsid w:val="00263536"/>
    <w:rsid w:val="00270F8C"/>
    <w:rsid w:val="002732C3"/>
    <w:rsid w:val="00274B29"/>
    <w:rsid w:val="00274C11"/>
    <w:rsid w:val="002750D2"/>
    <w:rsid w:val="00276D6E"/>
    <w:rsid w:val="00282257"/>
    <w:rsid w:val="00282DEB"/>
    <w:rsid w:val="002836F5"/>
    <w:rsid w:val="00287218"/>
    <w:rsid w:val="0029063E"/>
    <w:rsid w:val="0029229C"/>
    <w:rsid w:val="0029338F"/>
    <w:rsid w:val="00293BDB"/>
    <w:rsid w:val="00293D92"/>
    <w:rsid w:val="00294121"/>
    <w:rsid w:val="0029424C"/>
    <w:rsid w:val="002A05DA"/>
    <w:rsid w:val="002A3750"/>
    <w:rsid w:val="002A43E8"/>
    <w:rsid w:val="002A4F9A"/>
    <w:rsid w:val="002A75E0"/>
    <w:rsid w:val="002A762E"/>
    <w:rsid w:val="002B1A43"/>
    <w:rsid w:val="002B1E41"/>
    <w:rsid w:val="002B3882"/>
    <w:rsid w:val="002C1971"/>
    <w:rsid w:val="002C2393"/>
    <w:rsid w:val="002C2A95"/>
    <w:rsid w:val="002C2B47"/>
    <w:rsid w:val="002C4B31"/>
    <w:rsid w:val="002D08C2"/>
    <w:rsid w:val="002D6FBA"/>
    <w:rsid w:val="002E0475"/>
    <w:rsid w:val="002E1BA4"/>
    <w:rsid w:val="002E50CE"/>
    <w:rsid w:val="002F0754"/>
    <w:rsid w:val="002F488D"/>
    <w:rsid w:val="002F645C"/>
    <w:rsid w:val="00300D3E"/>
    <w:rsid w:val="00301824"/>
    <w:rsid w:val="00301AD8"/>
    <w:rsid w:val="00302C49"/>
    <w:rsid w:val="00303152"/>
    <w:rsid w:val="00304B6C"/>
    <w:rsid w:val="00306546"/>
    <w:rsid w:val="00306C4D"/>
    <w:rsid w:val="003105B5"/>
    <w:rsid w:val="00310AA3"/>
    <w:rsid w:val="00314800"/>
    <w:rsid w:val="00320F7F"/>
    <w:rsid w:val="00327D8A"/>
    <w:rsid w:val="00332D8E"/>
    <w:rsid w:val="003330CA"/>
    <w:rsid w:val="003336A8"/>
    <w:rsid w:val="003337A4"/>
    <w:rsid w:val="0033752A"/>
    <w:rsid w:val="00342459"/>
    <w:rsid w:val="00344C8D"/>
    <w:rsid w:val="00345D04"/>
    <w:rsid w:val="003507CF"/>
    <w:rsid w:val="0035474E"/>
    <w:rsid w:val="0035562D"/>
    <w:rsid w:val="00361413"/>
    <w:rsid w:val="003620C2"/>
    <w:rsid w:val="00362ADC"/>
    <w:rsid w:val="00363085"/>
    <w:rsid w:val="003640A5"/>
    <w:rsid w:val="0036533F"/>
    <w:rsid w:val="003659DC"/>
    <w:rsid w:val="00372A6A"/>
    <w:rsid w:val="00374E1D"/>
    <w:rsid w:val="00375CDD"/>
    <w:rsid w:val="003848E7"/>
    <w:rsid w:val="003859C1"/>
    <w:rsid w:val="00386E65"/>
    <w:rsid w:val="00387363"/>
    <w:rsid w:val="00395A62"/>
    <w:rsid w:val="00395DFD"/>
    <w:rsid w:val="003A0803"/>
    <w:rsid w:val="003A1B75"/>
    <w:rsid w:val="003A229E"/>
    <w:rsid w:val="003A59CA"/>
    <w:rsid w:val="003A73FE"/>
    <w:rsid w:val="003B2216"/>
    <w:rsid w:val="003B416C"/>
    <w:rsid w:val="003B4A4A"/>
    <w:rsid w:val="003B740D"/>
    <w:rsid w:val="003C1217"/>
    <w:rsid w:val="003C3CA4"/>
    <w:rsid w:val="003C486A"/>
    <w:rsid w:val="003C78A5"/>
    <w:rsid w:val="003D0909"/>
    <w:rsid w:val="003D5C50"/>
    <w:rsid w:val="003D6911"/>
    <w:rsid w:val="003D766F"/>
    <w:rsid w:val="003D7A37"/>
    <w:rsid w:val="003E3ACA"/>
    <w:rsid w:val="003E7702"/>
    <w:rsid w:val="003E78B9"/>
    <w:rsid w:val="003F36FC"/>
    <w:rsid w:val="003F63FF"/>
    <w:rsid w:val="003F72A1"/>
    <w:rsid w:val="00402553"/>
    <w:rsid w:val="00402824"/>
    <w:rsid w:val="00402918"/>
    <w:rsid w:val="00402DDE"/>
    <w:rsid w:val="00404490"/>
    <w:rsid w:val="004053A9"/>
    <w:rsid w:val="004106B2"/>
    <w:rsid w:val="00410C44"/>
    <w:rsid w:val="00411AE4"/>
    <w:rsid w:val="00415CC5"/>
    <w:rsid w:val="004165DF"/>
    <w:rsid w:val="00421B6D"/>
    <w:rsid w:val="00421D3C"/>
    <w:rsid w:val="00422291"/>
    <w:rsid w:val="00422F57"/>
    <w:rsid w:val="004230DB"/>
    <w:rsid w:val="00425587"/>
    <w:rsid w:val="0042581E"/>
    <w:rsid w:val="00426BAA"/>
    <w:rsid w:val="00430A77"/>
    <w:rsid w:val="00432DA3"/>
    <w:rsid w:val="004348E2"/>
    <w:rsid w:val="00440A75"/>
    <w:rsid w:val="0044300E"/>
    <w:rsid w:val="00445177"/>
    <w:rsid w:val="00446681"/>
    <w:rsid w:val="00446AC8"/>
    <w:rsid w:val="00447AE5"/>
    <w:rsid w:val="00450999"/>
    <w:rsid w:val="0045427A"/>
    <w:rsid w:val="00455F88"/>
    <w:rsid w:val="00456F30"/>
    <w:rsid w:val="00457BA3"/>
    <w:rsid w:val="00464871"/>
    <w:rsid w:val="004648F9"/>
    <w:rsid w:val="00464E3B"/>
    <w:rsid w:val="0046794E"/>
    <w:rsid w:val="00467A69"/>
    <w:rsid w:val="004710E5"/>
    <w:rsid w:val="00471CF5"/>
    <w:rsid w:val="00471FCD"/>
    <w:rsid w:val="0047239E"/>
    <w:rsid w:val="004776E9"/>
    <w:rsid w:val="00481014"/>
    <w:rsid w:val="0048223B"/>
    <w:rsid w:val="00482978"/>
    <w:rsid w:val="00482C17"/>
    <w:rsid w:val="00491CEA"/>
    <w:rsid w:val="00492814"/>
    <w:rsid w:val="004936A4"/>
    <w:rsid w:val="004955F6"/>
    <w:rsid w:val="004A0945"/>
    <w:rsid w:val="004A1806"/>
    <w:rsid w:val="004A26D9"/>
    <w:rsid w:val="004A2DBD"/>
    <w:rsid w:val="004A5029"/>
    <w:rsid w:val="004A5189"/>
    <w:rsid w:val="004A6662"/>
    <w:rsid w:val="004A71B0"/>
    <w:rsid w:val="004A7349"/>
    <w:rsid w:val="004B0352"/>
    <w:rsid w:val="004B260D"/>
    <w:rsid w:val="004B27C7"/>
    <w:rsid w:val="004B2AD6"/>
    <w:rsid w:val="004B2C61"/>
    <w:rsid w:val="004B77DC"/>
    <w:rsid w:val="004C6824"/>
    <w:rsid w:val="004D1D38"/>
    <w:rsid w:val="004D2F5C"/>
    <w:rsid w:val="004D6D8B"/>
    <w:rsid w:val="004E532B"/>
    <w:rsid w:val="004E585E"/>
    <w:rsid w:val="004E6660"/>
    <w:rsid w:val="004E6ABB"/>
    <w:rsid w:val="004E7485"/>
    <w:rsid w:val="004E7C01"/>
    <w:rsid w:val="004F4546"/>
    <w:rsid w:val="004F679C"/>
    <w:rsid w:val="004F694E"/>
    <w:rsid w:val="00500765"/>
    <w:rsid w:val="00504F11"/>
    <w:rsid w:val="00510D49"/>
    <w:rsid w:val="00510F12"/>
    <w:rsid w:val="00511D21"/>
    <w:rsid w:val="00512508"/>
    <w:rsid w:val="00513636"/>
    <w:rsid w:val="005143AF"/>
    <w:rsid w:val="00514D46"/>
    <w:rsid w:val="00520688"/>
    <w:rsid w:val="00520B6C"/>
    <w:rsid w:val="00521B7C"/>
    <w:rsid w:val="00524296"/>
    <w:rsid w:val="00524526"/>
    <w:rsid w:val="005277B0"/>
    <w:rsid w:val="00527924"/>
    <w:rsid w:val="005315B0"/>
    <w:rsid w:val="00533501"/>
    <w:rsid w:val="00536975"/>
    <w:rsid w:val="0053735F"/>
    <w:rsid w:val="00541728"/>
    <w:rsid w:val="00543FEC"/>
    <w:rsid w:val="005522A5"/>
    <w:rsid w:val="00553137"/>
    <w:rsid w:val="00553397"/>
    <w:rsid w:val="00553846"/>
    <w:rsid w:val="00554CAD"/>
    <w:rsid w:val="00555FF1"/>
    <w:rsid w:val="00556548"/>
    <w:rsid w:val="00556CB4"/>
    <w:rsid w:val="00560A5C"/>
    <w:rsid w:val="005612E3"/>
    <w:rsid w:val="00561983"/>
    <w:rsid w:val="0056216E"/>
    <w:rsid w:val="00565419"/>
    <w:rsid w:val="00566BB5"/>
    <w:rsid w:val="00566D8E"/>
    <w:rsid w:val="0056708A"/>
    <w:rsid w:val="00570415"/>
    <w:rsid w:val="00571AA8"/>
    <w:rsid w:val="0057222F"/>
    <w:rsid w:val="0057457A"/>
    <w:rsid w:val="0058041F"/>
    <w:rsid w:val="00580700"/>
    <w:rsid w:val="00585359"/>
    <w:rsid w:val="0058670C"/>
    <w:rsid w:val="005870B7"/>
    <w:rsid w:val="00593F30"/>
    <w:rsid w:val="0059545F"/>
    <w:rsid w:val="005A0EF7"/>
    <w:rsid w:val="005A11B2"/>
    <w:rsid w:val="005B0097"/>
    <w:rsid w:val="005B0DDB"/>
    <w:rsid w:val="005B1D70"/>
    <w:rsid w:val="005B47EB"/>
    <w:rsid w:val="005B6C82"/>
    <w:rsid w:val="005B7A4C"/>
    <w:rsid w:val="005C0EE5"/>
    <w:rsid w:val="005C0F78"/>
    <w:rsid w:val="005C3E2C"/>
    <w:rsid w:val="005C417B"/>
    <w:rsid w:val="005C49B2"/>
    <w:rsid w:val="005C4E0F"/>
    <w:rsid w:val="005C5D80"/>
    <w:rsid w:val="005D1B08"/>
    <w:rsid w:val="005D312A"/>
    <w:rsid w:val="005D40E3"/>
    <w:rsid w:val="005D5623"/>
    <w:rsid w:val="005D7EB0"/>
    <w:rsid w:val="005E2645"/>
    <w:rsid w:val="005E32A1"/>
    <w:rsid w:val="005E43AC"/>
    <w:rsid w:val="005E6BD7"/>
    <w:rsid w:val="005E7E10"/>
    <w:rsid w:val="005F12AE"/>
    <w:rsid w:val="005F2428"/>
    <w:rsid w:val="005F3529"/>
    <w:rsid w:val="005F3C8F"/>
    <w:rsid w:val="005F5536"/>
    <w:rsid w:val="005F6BF7"/>
    <w:rsid w:val="005F75BD"/>
    <w:rsid w:val="005F77F5"/>
    <w:rsid w:val="006015FF"/>
    <w:rsid w:val="00601E5B"/>
    <w:rsid w:val="00602D12"/>
    <w:rsid w:val="006111D1"/>
    <w:rsid w:val="00611359"/>
    <w:rsid w:val="00611864"/>
    <w:rsid w:val="00614B82"/>
    <w:rsid w:val="00615289"/>
    <w:rsid w:val="00615827"/>
    <w:rsid w:val="006215CF"/>
    <w:rsid w:val="006216A9"/>
    <w:rsid w:val="006218AA"/>
    <w:rsid w:val="00621A61"/>
    <w:rsid w:val="00624003"/>
    <w:rsid w:val="00627B1C"/>
    <w:rsid w:val="0063003F"/>
    <w:rsid w:val="00634F9D"/>
    <w:rsid w:val="00637673"/>
    <w:rsid w:val="00637923"/>
    <w:rsid w:val="006409E8"/>
    <w:rsid w:val="00642695"/>
    <w:rsid w:val="006433AD"/>
    <w:rsid w:val="00644A37"/>
    <w:rsid w:val="006453EE"/>
    <w:rsid w:val="006458EE"/>
    <w:rsid w:val="00645C15"/>
    <w:rsid w:val="00646C0D"/>
    <w:rsid w:val="00647546"/>
    <w:rsid w:val="00651F54"/>
    <w:rsid w:val="006567E8"/>
    <w:rsid w:val="00656C04"/>
    <w:rsid w:val="00657284"/>
    <w:rsid w:val="0065745F"/>
    <w:rsid w:val="00664936"/>
    <w:rsid w:val="00665EE9"/>
    <w:rsid w:val="00667637"/>
    <w:rsid w:val="00667C13"/>
    <w:rsid w:val="00670751"/>
    <w:rsid w:val="00670AA5"/>
    <w:rsid w:val="0067645F"/>
    <w:rsid w:val="0067666E"/>
    <w:rsid w:val="0067674C"/>
    <w:rsid w:val="00681F38"/>
    <w:rsid w:val="00683AB9"/>
    <w:rsid w:val="0068416D"/>
    <w:rsid w:val="006853AF"/>
    <w:rsid w:val="00685714"/>
    <w:rsid w:val="00685F14"/>
    <w:rsid w:val="00686918"/>
    <w:rsid w:val="0069310F"/>
    <w:rsid w:val="00695F8F"/>
    <w:rsid w:val="006A0339"/>
    <w:rsid w:val="006A1AA4"/>
    <w:rsid w:val="006A1B8F"/>
    <w:rsid w:val="006A5DCA"/>
    <w:rsid w:val="006A5FD6"/>
    <w:rsid w:val="006A6028"/>
    <w:rsid w:val="006A7C84"/>
    <w:rsid w:val="006B19A8"/>
    <w:rsid w:val="006C07BB"/>
    <w:rsid w:val="006C26EE"/>
    <w:rsid w:val="006C31A0"/>
    <w:rsid w:val="006C3DA6"/>
    <w:rsid w:val="006C5653"/>
    <w:rsid w:val="006C58CE"/>
    <w:rsid w:val="006C5CBD"/>
    <w:rsid w:val="006C6A2E"/>
    <w:rsid w:val="006D2082"/>
    <w:rsid w:val="006D24C3"/>
    <w:rsid w:val="006D29B6"/>
    <w:rsid w:val="006D2DC3"/>
    <w:rsid w:val="006D428A"/>
    <w:rsid w:val="006E0E0E"/>
    <w:rsid w:val="006E2BD8"/>
    <w:rsid w:val="006E7C39"/>
    <w:rsid w:val="006F02DA"/>
    <w:rsid w:val="006F1884"/>
    <w:rsid w:val="006F1B19"/>
    <w:rsid w:val="006F2EC2"/>
    <w:rsid w:val="00700BB6"/>
    <w:rsid w:val="0070199F"/>
    <w:rsid w:val="00702885"/>
    <w:rsid w:val="00702E2C"/>
    <w:rsid w:val="00705552"/>
    <w:rsid w:val="007062A7"/>
    <w:rsid w:val="007068E6"/>
    <w:rsid w:val="0070740E"/>
    <w:rsid w:val="0071387A"/>
    <w:rsid w:val="00715E1D"/>
    <w:rsid w:val="00716B11"/>
    <w:rsid w:val="00716E31"/>
    <w:rsid w:val="00720362"/>
    <w:rsid w:val="007209CD"/>
    <w:rsid w:val="007232B5"/>
    <w:rsid w:val="007235DB"/>
    <w:rsid w:val="00725912"/>
    <w:rsid w:val="00725DC8"/>
    <w:rsid w:val="00730119"/>
    <w:rsid w:val="007301F0"/>
    <w:rsid w:val="00731DB2"/>
    <w:rsid w:val="00734DF8"/>
    <w:rsid w:val="0073732E"/>
    <w:rsid w:val="007376DF"/>
    <w:rsid w:val="007409F5"/>
    <w:rsid w:val="0074180D"/>
    <w:rsid w:val="00742373"/>
    <w:rsid w:val="00745750"/>
    <w:rsid w:val="00747AC1"/>
    <w:rsid w:val="007504E4"/>
    <w:rsid w:val="00750666"/>
    <w:rsid w:val="00750E93"/>
    <w:rsid w:val="007512EC"/>
    <w:rsid w:val="00752E36"/>
    <w:rsid w:val="00755B14"/>
    <w:rsid w:val="00756D8B"/>
    <w:rsid w:val="00762395"/>
    <w:rsid w:val="007665CA"/>
    <w:rsid w:val="00766B41"/>
    <w:rsid w:val="00782995"/>
    <w:rsid w:val="0078529F"/>
    <w:rsid w:val="007879F1"/>
    <w:rsid w:val="007902D8"/>
    <w:rsid w:val="00790659"/>
    <w:rsid w:val="00791DE6"/>
    <w:rsid w:val="00792AA1"/>
    <w:rsid w:val="00793E64"/>
    <w:rsid w:val="00794D51"/>
    <w:rsid w:val="00795320"/>
    <w:rsid w:val="0079627D"/>
    <w:rsid w:val="00796B9A"/>
    <w:rsid w:val="00796D7F"/>
    <w:rsid w:val="007975F4"/>
    <w:rsid w:val="0079793E"/>
    <w:rsid w:val="00797AE7"/>
    <w:rsid w:val="007A0E6E"/>
    <w:rsid w:val="007A0EFF"/>
    <w:rsid w:val="007A11A2"/>
    <w:rsid w:val="007A605B"/>
    <w:rsid w:val="007A6E4B"/>
    <w:rsid w:val="007A77B9"/>
    <w:rsid w:val="007B04E0"/>
    <w:rsid w:val="007B1B50"/>
    <w:rsid w:val="007B2FA8"/>
    <w:rsid w:val="007B6084"/>
    <w:rsid w:val="007B6184"/>
    <w:rsid w:val="007B651F"/>
    <w:rsid w:val="007C53D0"/>
    <w:rsid w:val="007C58A4"/>
    <w:rsid w:val="007C58ED"/>
    <w:rsid w:val="007D0308"/>
    <w:rsid w:val="007D13F4"/>
    <w:rsid w:val="007D1B11"/>
    <w:rsid w:val="007D237B"/>
    <w:rsid w:val="007D394B"/>
    <w:rsid w:val="007E20BD"/>
    <w:rsid w:val="007E41B1"/>
    <w:rsid w:val="007E485F"/>
    <w:rsid w:val="007E59E5"/>
    <w:rsid w:val="007E5CB9"/>
    <w:rsid w:val="007E5DED"/>
    <w:rsid w:val="007E670D"/>
    <w:rsid w:val="007F244C"/>
    <w:rsid w:val="007F3825"/>
    <w:rsid w:val="007F7AB0"/>
    <w:rsid w:val="00800567"/>
    <w:rsid w:val="00801C25"/>
    <w:rsid w:val="00805916"/>
    <w:rsid w:val="00806B4D"/>
    <w:rsid w:val="00810627"/>
    <w:rsid w:val="00811B1D"/>
    <w:rsid w:val="00811FBF"/>
    <w:rsid w:val="00811FF1"/>
    <w:rsid w:val="008121AF"/>
    <w:rsid w:val="008142F8"/>
    <w:rsid w:val="008144C8"/>
    <w:rsid w:val="00814630"/>
    <w:rsid w:val="00814AA0"/>
    <w:rsid w:val="008158D5"/>
    <w:rsid w:val="00815DB8"/>
    <w:rsid w:val="00816065"/>
    <w:rsid w:val="00816946"/>
    <w:rsid w:val="00817538"/>
    <w:rsid w:val="00820825"/>
    <w:rsid w:val="00823562"/>
    <w:rsid w:val="008264BD"/>
    <w:rsid w:val="00833CE5"/>
    <w:rsid w:val="00834082"/>
    <w:rsid w:val="00837298"/>
    <w:rsid w:val="0083778C"/>
    <w:rsid w:val="008404A5"/>
    <w:rsid w:val="0084097D"/>
    <w:rsid w:val="00841CD0"/>
    <w:rsid w:val="00850996"/>
    <w:rsid w:val="0085498B"/>
    <w:rsid w:val="008610C4"/>
    <w:rsid w:val="00861944"/>
    <w:rsid w:val="008629A8"/>
    <w:rsid w:val="00865056"/>
    <w:rsid w:val="00865095"/>
    <w:rsid w:val="00865804"/>
    <w:rsid w:val="0086599E"/>
    <w:rsid w:val="00866E74"/>
    <w:rsid w:val="008720D0"/>
    <w:rsid w:val="00872FC5"/>
    <w:rsid w:val="0087539E"/>
    <w:rsid w:val="008763B8"/>
    <w:rsid w:val="00880A30"/>
    <w:rsid w:val="00881DE1"/>
    <w:rsid w:val="00881E08"/>
    <w:rsid w:val="008858AD"/>
    <w:rsid w:val="0088629A"/>
    <w:rsid w:val="008864D0"/>
    <w:rsid w:val="00895E59"/>
    <w:rsid w:val="0089635A"/>
    <w:rsid w:val="008976E0"/>
    <w:rsid w:val="008A4D4B"/>
    <w:rsid w:val="008A6991"/>
    <w:rsid w:val="008A7AF8"/>
    <w:rsid w:val="008B06A2"/>
    <w:rsid w:val="008B5258"/>
    <w:rsid w:val="008B5FA3"/>
    <w:rsid w:val="008B6A62"/>
    <w:rsid w:val="008C179C"/>
    <w:rsid w:val="008C2819"/>
    <w:rsid w:val="008C48E3"/>
    <w:rsid w:val="008D0C69"/>
    <w:rsid w:val="008D0D78"/>
    <w:rsid w:val="008D39B6"/>
    <w:rsid w:val="008D51A6"/>
    <w:rsid w:val="008E3C2D"/>
    <w:rsid w:val="008E7237"/>
    <w:rsid w:val="008E76F7"/>
    <w:rsid w:val="008F4162"/>
    <w:rsid w:val="008F4259"/>
    <w:rsid w:val="008F5AF0"/>
    <w:rsid w:val="008F64E5"/>
    <w:rsid w:val="008F768B"/>
    <w:rsid w:val="008F7A0A"/>
    <w:rsid w:val="00900339"/>
    <w:rsid w:val="00901023"/>
    <w:rsid w:val="00903206"/>
    <w:rsid w:val="0090679D"/>
    <w:rsid w:val="00906BC2"/>
    <w:rsid w:val="00907E98"/>
    <w:rsid w:val="00910ED0"/>
    <w:rsid w:val="00913207"/>
    <w:rsid w:val="0091406E"/>
    <w:rsid w:val="00914A28"/>
    <w:rsid w:val="009169C8"/>
    <w:rsid w:val="009169E9"/>
    <w:rsid w:val="00917645"/>
    <w:rsid w:val="00917836"/>
    <w:rsid w:val="00923F0F"/>
    <w:rsid w:val="00925388"/>
    <w:rsid w:val="00926667"/>
    <w:rsid w:val="00930E8E"/>
    <w:rsid w:val="0093192A"/>
    <w:rsid w:val="009330F0"/>
    <w:rsid w:val="00934552"/>
    <w:rsid w:val="009368B3"/>
    <w:rsid w:val="00941113"/>
    <w:rsid w:val="00944B10"/>
    <w:rsid w:val="0094558B"/>
    <w:rsid w:val="00945CDA"/>
    <w:rsid w:val="00946971"/>
    <w:rsid w:val="00946ED8"/>
    <w:rsid w:val="009501B2"/>
    <w:rsid w:val="00950AC3"/>
    <w:rsid w:val="00954973"/>
    <w:rsid w:val="00954CBF"/>
    <w:rsid w:val="00956BD7"/>
    <w:rsid w:val="0095792E"/>
    <w:rsid w:val="00961FBF"/>
    <w:rsid w:val="00964CC9"/>
    <w:rsid w:val="00965240"/>
    <w:rsid w:val="00967F76"/>
    <w:rsid w:val="0097125F"/>
    <w:rsid w:val="009715EE"/>
    <w:rsid w:val="009727DF"/>
    <w:rsid w:val="0097307D"/>
    <w:rsid w:val="009749B2"/>
    <w:rsid w:val="009765B5"/>
    <w:rsid w:val="009767C9"/>
    <w:rsid w:val="00976886"/>
    <w:rsid w:val="00976D8D"/>
    <w:rsid w:val="00982950"/>
    <w:rsid w:val="009830F4"/>
    <w:rsid w:val="00983293"/>
    <w:rsid w:val="00983920"/>
    <w:rsid w:val="009851C5"/>
    <w:rsid w:val="009858F3"/>
    <w:rsid w:val="00985964"/>
    <w:rsid w:val="009924B0"/>
    <w:rsid w:val="0099283D"/>
    <w:rsid w:val="009972EF"/>
    <w:rsid w:val="009979B6"/>
    <w:rsid w:val="009A0417"/>
    <w:rsid w:val="009A2FF4"/>
    <w:rsid w:val="009A504F"/>
    <w:rsid w:val="009A568E"/>
    <w:rsid w:val="009A5ADC"/>
    <w:rsid w:val="009B0AC4"/>
    <w:rsid w:val="009B6CE6"/>
    <w:rsid w:val="009B7166"/>
    <w:rsid w:val="009B71B3"/>
    <w:rsid w:val="009B7565"/>
    <w:rsid w:val="009B7D8E"/>
    <w:rsid w:val="009C04F3"/>
    <w:rsid w:val="009C2811"/>
    <w:rsid w:val="009C2F35"/>
    <w:rsid w:val="009C32E2"/>
    <w:rsid w:val="009C404F"/>
    <w:rsid w:val="009C4A85"/>
    <w:rsid w:val="009C68A2"/>
    <w:rsid w:val="009C6941"/>
    <w:rsid w:val="009C71F8"/>
    <w:rsid w:val="009C7783"/>
    <w:rsid w:val="009C785B"/>
    <w:rsid w:val="009D2B77"/>
    <w:rsid w:val="009D2C41"/>
    <w:rsid w:val="009D3A41"/>
    <w:rsid w:val="009D468D"/>
    <w:rsid w:val="009D59FA"/>
    <w:rsid w:val="009D7B57"/>
    <w:rsid w:val="009E140D"/>
    <w:rsid w:val="009E26F0"/>
    <w:rsid w:val="009F1942"/>
    <w:rsid w:val="009F2AE5"/>
    <w:rsid w:val="009F58DF"/>
    <w:rsid w:val="009F788F"/>
    <w:rsid w:val="00A01D08"/>
    <w:rsid w:val="00A0260C"/>
    <w:rsid w:val="00A03424"/>
    <w:rsid w:val="00A035E2"/>
    <w:rsid w:val="00A063A3"/>
    <w:rsid w:val="00A0724E"/>
    <w:rsid w:val="00A136A0"/>
    <w:rsid w:val="00A13B36"/>
    <w:rsid w:val="00A153B1"/>
    <w:rsid w:val="00A15A67"/>
    <w:rsid w:val="00A22F77"/>
    <w:rsid w:val="00A30217"/>
    <w:rsid w:val="00A30334"/>
    <w:rsid w:val="00A30A54"/>
    <w:rsid w:val="00A31087"/>
    <w:rsid w:val="00A31414"/>
    <w:rsid w:val="00A315D1"/>
    <w:rsid w:val="00A41008"/>
    <w:rsid w:val="00A435E7"/>
    <w:rsid w:val="00A441CA"/>
    <w:rsid w:val="00A4575C"/>
    <w:rsid w:val="00A465B4"/>
    <w:rsid w:val="00A475BD"/>
    <w:rsid w:val="00A502DC"/>
    <w:rsid w:val="00A5188D"/>
    <w:rsid w:val="00A53C60"/>
    <w:rsid w:val="00A55795"/>
    <w:rsid w:val="00A60ABB"/>
    <w:rsid w:val="00A6191F"/>
    <w:rsid w:val="00A62CE6"/>
    <w:rsid w:val="00A67BB8"/>
    <w:rsid w:val="00A70B78"/>
    <w:rsid w:val="00A7520D"/>
    <w:rsid w:val="00A75891"/>
    <w:rsid w:val="00A76284"/>
    <w:rsid w:val="00A7666A"/>
    <w:rsid w:val="00A82BD6"/>
    <w:rsid w:val="00A85A9A"/>
    <w:rsid w:val="00A93F22"/>
    <w:rsid w:val="00A94628"/>
    <w:rsid w:val="00AA14FC"/>
    <w:rsid w:val="00AA3278"/>
    <w:rsid w:val="00AA3CF3"/>
    <w:rsid w:val="00AA43FB"/>
    <w:rsid w:val="00AA4551"/>
    <w:rsid w:val="00AA70C3"/>
    <w:rsid w:val="00AA7909"/>
    <w:rsid w:val="00AB2754"/>
    <w:rsid w:val="00AB4B88"/>
    <w:rsid w:val="00AC08FD"/>
    <w:rsid w:val="00AC2B61"/>
    <w:rsid w:val="00AC2D7C"/>
    <w:rsid w:val="00AC43BC"/>
    <w:rsid w:val="00AC5245"/>
    <w:rsid w:val="00AC6F9F"/>
    <w:rsid w:val="00AD052A"/>
    <w:rsid w:val="00AD3263"/>
    <w:rsid w:val="00AD5A3B"/>
    <w:rsid w:val="00AD5CB4"/>
    <w:rsid w:val="00AD7CDA"/>
    <w:rsid w:val="00AE0BFC"/>
    <w:rsid w:val="00AE16DD"/>
    <w:rsid w:val="00AE1AB4"/>
    <w:rsid w:val="00AE5B0D"/>
    <w:rsid w:val="00AE5E21"/>
    <w:rsid w:val="00AE5F78"/>
    <w:rsid w:val="00AF23A9"/>
    <w:rsid w:val="00AF4137"/>
    <w:rsid w:val="00AF482D"/>
    <w:rsid w:val="00AF52E1"/>
    <w:rsid w:val="00AF76AA"/>
    <w:rsid w:val="00B00756"/>
    <w:rsid w:val="00B051B2"/>
    <w:rsid w:val="00B058F2"/>
    <w:rsid w:val="00B05A3F"/>
    <w:rsid w:val="00B05ADB"/>
    <w:rsid w:val="00B10163"/>
    <w:rsid w:val="00B11803"/>
    <w:rsid w:val="00B12C4F"/>
    <w:rsid w:val="00B14602"/>
    <w:rsid w:val="00B20391"/>
    <w:rsid w:val="00B25EE6"/>
    <w:rsid w:val="00B27487"/>
    <w:rsid w:val="00B34833"/>
    <w:rsid w:val="00B37979"/>
    <w:rsid w:val="00B37D4A"/>
    <w:rsid w:val="00B40636"/>
    <w:rsid w:val="00B42F86"/>
    <w:rsid w:val="00B4575A"/>
    <w:rsid w:val="00B468FD"/>
    <w:rsid w:val="00B46C57"/>
    <w:rsid w:val="00B47127"/>
    <w:rsid w:val="00B5046A"/>
    <w:rsid w:val="00B516B7"/>
    <w:rsid w:val="00B526D1"/>
    <w:rsid w:val="00B52E4E"/>
    <w:rsid w:val="00B530AF"/>
    <w:rsid w:val="00B54861"/>
    <w:rsid w:val="00B54F81"/>
    <w:rsid w:val="00B569EC"/>
    <w:rsid w:val="00B61F7A"/>
    <w:rsid w:val="00B64554"/>
    <w:rsid w:val="00B64601"/>
    <w:rsid w:val="00B65693"/>
    <w:rsid w:val="00B70141"/>
    <w:rsid w:val="00B73AC3"/>
    <w:rsid w:val="00B80691"/>
    <w:rsid w:val="00B80EA8"/>
    <w:rsid w:val="00B82269"/>
    <w:rsid w:val="00B834AA"/>
    <w:rsid w:val="00B84914"/>
    <w:rsid w:val="00B849E4"/>
    <w:rsid w:val="00B8537F"/>
    <w:rsid w:val="00B854FA"/>
    <w:rsid w:val="00B86C96"/>
    <w:rsid w:val="00B90465"/>
    <w:rsid w:val="00B90E34"/>
    <w:rsid w:val="00B92A19"/>
    <w:rsid w:val="00B941D1"/>
    <w:rsid w:val="00B96099"/>
    <w:rsid w:val="00B975BE"/>
    <w:rsid w:val="00BA0588"/>
    <w:rsid w:val="00BA127D"/>
    <w:rsid w:val="00BA2065"/>
    <w:rsid w:val="00BA65C3"/>
    <w:rsid w:val="00BB17C3"/>
    <w:rsid w:val="00BB3AB1"/>
    <w:rsid w:val="00BB52F5"/>
    <w:rsid w:val="00BB5946"/>
    <w:rsid w:val="00BB7DCA"/>
    <w:rsid w:val="00BC0928"/>
    <w:rsid w:val="00BC4D5B"/>
    <w:rsid w:val="00BC4ED3"/>
    <w:rsid w:val="00BD1EDE"/>
    <w:rsid w:val="00BD2B8A"/>
    <w:rsid w:val="00BD48E7"/>
    <w:rsid w:val="00BD51A5"/>
    <w:rsid w:val="00BE071F"/>
    <w:rsid w:val="00BE0FBC"/>
    <w:rsid w:val="00BE21A4"/>
    <w:rsid w:val="00BE3968"/>
    <w:rsid w:val="00BE5968"/>
    <w:rsid w:val="00BE7FC1"/>
    <w:rsid w:val="00BF0228"/>
    <w:rsid w:val="00BF060A"/>
    <w:rsid w:val="00BF1DA5"/>
    <w:rsid w:val="00BF269F"/>
    <w:rsid w:val="00BF2CDD"/>
    <w:rsid w:val="00BF2E2F"/>
    <w:rsid w:val="00BF3269"/>
    <w:rsid w:val="00BF3BC9"/>
    <w:rsid w:val="00BF4B52"/>
    <w:rsid w:val="00C054AF"/>
    <w:rsid w:val="00C05C34"/>
    <w:rsid w:val="00C0664C"/>
    <w:rsid w:val="00C10023"/>
    <w:rsid w:val="00C10B75"/>
    <w:rsid w:val="00C14966"/>
    <w:rsid w:val="00C161A9"/>
    <w:rsid w:val="00C162A4"/>
    <w:rsid w:val="00C202A8"/>
    <w:rsid w:val="00C22EF3"/>
    <w:rsid w:val="00C26418"/>
    <w:rsid w:val="00C266F3"/>
    <w:rsid w:val="00C276C2"/>
    <w:rsid w:val="00C27C00"/>
    <w:rsid w:val="00C323FA"/>
    <w:rsid w:val="00C37773"/>
    <w:rsid w:val="00C413F9"/>
    <w:rsid w:val="00C42C91"/>
    <w:rsid w:val="00C43CA9"/>
    <w:rsid w:val="00C5001E"/>
    <w:rsid w:val="00C5085B"/>
    <w:rsid w:val="00C5652C"/>
    <w:rsid w:val="00C56838"/>
    <w:rsid w:val="00C62824"/>
    <w:rsid w:val="00C634F2"/>
    <w:rsid w:val="00C65E52"/>
    <w:rsid w:val="00C71C2E"/>
    <w:rsid w:val="00C72F94"/>
    <w:rsid w:val="00C75D31"/>
    <w:rsid w:val="00C761B6"/>
    <w:rsid w:val="00C868F8"/>
    <w:rsid w:val="00C86C6B"/>
    <w:rsid w:val="00C9167F"/>
    <w:rsid w:val="00C9371D"/>
    <w:rsid w:val="00C942CA"/>
    <w:rsid w:val="00C95591"/>
    <w:rsid w:val="00C95848"/>
    <w:rsid w:val="00C95BA5"/>
    <w:rsid w:val="00CA25AD"/>
    <w:rsid w:val="00CA2FBA"/>
    <w:rsid w:val="00CA3057"/>
    <w:rsid w:val="00CA3724"/>
    <w:rsid w:val="00CA3B9B"/>
    <w:rsid w:val="00CA6E1D"/>
    <w:rsid w:val="00CB14EE"/>
    <w:rsid w:val="00CB2554"/>
    <w:rsid w:val="00CB3CDD"/>
    <w:rsid w:val="00CB5F12"/>
    <w:rsid w:val="00CB7390"/>
    <w:rsid w:val="00CB7E15"/>
    <w:rsid w:val="00CC02E0"/>
    <w:rsid w:val="00CC121E"/>
    <w:rsid w:val="00CC489C"/>
    <w:rsid w:val="00CC517B"/>
    <w:rsid w:val="00CD1471"/>
    <w:rsid w:val="00CD3CC0"/>
    <w:rsid w:val="00CD41B1"/>
    <w:rsid w:val="00CD44D2"/>
    <w:rsid w:val="00CD5059"/>
    <w:rsid w:val="00CD6A70"/>
    <w:rsid w:val="00CE0221"/>
    <w:rsid w:val="00CE07D6"/>
    <w:rsid w:val="00CE2163"/>
    <w:rsid w:val="00CE6CDD"/>
    <w:rsid w:val="00CE73E9"/>
    <w:rsid w:val="00CE7DC4"/>
    <w:rsid w:val="00CF03F1"/>
    <w:rsid w:val="00CF0AD6"/>
    <w:rsid w:val="00CF2C1C"/>
    <w:rsid w:val="00CF2C31"/>
    <w:rsid w:val="00CF4002"/>
    <w:rsid w:val="00CF55D5"/>
    <w:rsid w:val="00CF6E7D"/>
    <w:rsid w:val="00CF701A"/>
    <w:rsid w:val="00CF7C9E"/>
    <w:rsid w:val="00D02352"/>
    <w:rsid w:val="00D025E4"/>
    <w:rsid w:val="00D058D3"/>
    <w:rsid w:val="00D05CEB"/>
    <w:rsid w:val="00D06C0E"/>
    <w:rsid w:val="00D114DC"/>
    <w:rsid w:val="00D14B4B"/>
    <w:rsid w:val="00D17DCE"/>
    <w:rsid w:val="00D216BB"/>
    <w:rsid w:val="00D22205"/>
    <w:rsid w:val="00D22C32"/>
    <w:rsid w:val="00D2646D"/>
    <w:rsid w:val="00D27E15"/>
    <w:rsid w:val="00D314EF"/>
    <w:rsid w:val="00D3185C"/>
    <w:rsid w:val="00D35249"/>
    <w:rsid w:val="00D3766E"/>
    <w:rsid w:val="00D423FA"/>
    <w:rsid w:val="00D42461"/>
    <w:rsid w:val="00D435DD"/>
    <w:rsid w:val="00D479DF"/>
    <w:rsid w:val="00D47F78"/>
    <w:rsid w:val="00D55519"/>
    <w:rsid w:val="00D55912"/>
    <w:rsid w:val="00D60A69"/>
    <w:rsid w:val="00D60F26"/>
    <w:rsid w:val="00D61028"/>
    <w:rsid w:val="00D613E2"/>
    <w:rsid w:val="00D64350"/>
    <w:rsid w:val="00D71EBE"/>
    <w:rsid w:val="00D732A2"/>
    <w:rsid w:val="00D74DB2"/>
    <w:rsid w:val="00D8097F"/>
    <w:rsid w:val="00D80DAF"/>
    <w:rsid w:val="00D81156"/>
    <w:rsid w:val="00D82CB6"/>
    <w:rsid w:val="00D85102"/>
    <w:rsid w:val="00D90847"/>
    <w:rsid w:val="00D9230E"/>
    <w:rsid w:val="00D9236F"/>
    <w:rsid w:val="00D9321A"/>
    <w:rsid w:val="00D947B5"/>
    <w:rsid w:val="00D97322"/>
    <w:rsid w:val="00D976F5"/>
    <w:rsid w:val="00D97A72"/>
    <w:rsid w:val="00DA1361"/>
    <w:rsid w:val="00DA176C"/>
    <w:rsid w:val="00DA3F8A"/>
    <w:rsid w:val="00DA5800"/>
    <w:rsid w:val="00DA6F23"/>
    <w:rsid w:val="00DB101E"/>
    <w:rsid w:val="00DB1885"/>
    <w:rsid w:val="00DB4099"/>
    <w:rsid w:val="00DB7A5F"/>
    <w:rsid w:val="00DB7CDD"/>
    <w:rsid w:val="00DC0609"/>
    <w:rsid w:val="00DC2193"/>
    <w:rsid w:val="00DC3B98"/>
    <w:rsid w:val="00DC5783"/>
    <w:rsid w:val="00DC691E"/>
    <w:rsid w:val="00DC7158"/>
    <w:rsid w:val="00DC764E"/>
    <w:rsid w:val="00DD01D9"/>
    <w:rsid w:val="00DD06E7"/>
    <w:rsid w:val="00DD0E3D"/>
    <w:rsid w:val="00DD4017"/>
    <w:rsid w:val="00DD5347"/>
    <w:rsid w:val="00DD58EB"/>
    <w:rsid w:val="00DD5919"/>
    <w:rsid w:val="00DD6D10"/>
    <w:rsid w:val="00DD77CB"/>
    <w:rsid w:val="00DE0FEB"/>
    <w:rsid w:val="00DE2BE4"/>
    <w:rsid w:val="00DE4E8A"/>
    <w:rsid w:val="00DE5654"/>
    <w:rsid w:val="00DE59CF"/>
    <w:rsid w:val="00DF1E7B"/>
    <w:rsid w:val="00DF24BD"/>
    <w:rsid w:val="00DF49B1"/>
    <w:rsid w:val="00DF4E07"/>
    <w:rsid w:val="00DF6071"/>
    <w:rsid w:val="00E00F4B"/>
    <w:rsid w:val="00E0172F"/>
    <w:rsid w:val="00E03367"/>
    <w:rsid w:val="00E07E7F"/>
    <w:rsid w:val="00E11B63"/>
    <w:rsid w:val="00E14071"/>
    <w:rsid w:val="00E1407A"/>
    <w:rsid w:val="00E14743"/>
    <w:rsid w:val="00E14DBF"/>
    <w:rsid w:val="00E158D3"/>
    <w:rsid w:val="00E2069B"/>
    <w:rsid w:val="00E21FE1"/>
    <w:rsid w:val="00E2207D"/>
    <w:rsid w:val="00E22088"/>
    <w:rsid w:val="00E230D4"/>
    <w:rsid w:val="00E264ED"/>
    <w:rsid w:val="00E318FD"/>
    <w:rsid w:val="00E3213D"/>
    <w:rsid w:val="00E32569"/>
    <w:rsid w:val="00E335E4"/>
    <w:rsid w:val="00E33EA1"/>
    <w:rsid w:val="00E379BC"/>
    <w:rsid w:val="00E41B40"/>
    <w:rsid w:val="00E42719"/>
    <w:rsid w:val="00E430EF"/>
    <w:rsid w:val="00E449C7"/>
    <w:rsid w:val="00E47E49"/>
    <w:rsid w:val="00E50241"/>
    <w:rsid w:val="00E51046"/>
    <w:rsid w:val="00E51925"/>
    <w:rsid w:val="00E51CA7"/>
    <w:rsid w:val="00E52124"/>
    <w:rsid w:val="00E521CC"/>
    <w:rsid w:val="00E53174"/>
    <w:rsid w:val="00E5459E"/>
    <w:rsid w:val="00E54A27"/>
    <w:rsid w:val="00E5520C"/>
    <w:rsid w:val="00E56287"/>
    <w:rsid w:val="00E56795"/>
    <w:rsid w:val="00E6244B"/>
    <w:rsid w:val="00E6265A"/>
    <w:rsid w:val="00E6303C"/>
    <w:rsid w:val="00E63EE9"/>
    <w:rsid w:val="00E674CE"/>
    <w:rsid w:val="00E70BB0"/>
    <w:rsid w:val="00E71E4C"/>
    <w:rsid w:val="00E73A57"/>
    <w:rsid w:val="00E73E3E"/>
    <w:rsid w:val="00E74CF3"/>
    <w:rsid w:val="00E75DE7"/>
    <w:rsid w:val="00E762EE"/>
    <w:rsid w:val="00E77100"/>
    <w:rsid w:val="00E832C4"/>
    <w:rsid w:val="00E84333"/>
    <w:rsid w:val="00E84392"/>
    <w:rsid w:val="00E84DEB"/>
    <w:rsid w:val="00E86A99"/>
    <w:rsid w:val="00E931C2"/>
    <w:rsid w:val="00E940E2"/>
    <w:rsid w:val="00E97FBE"/>
    <w:rsid w:val="00EA2EA7"/>
    <w:rsid w:val="00EA3BC4"/>
    <w:rsid w:val="00EA59E6"/>
    <w:rsid w:val="00EA6CA4"/>
    <w:rsid w:val="00EA7B5F"/>
    <w:rsid w:val="00EB0142"/>
    <w:rsid w:val="00EB29D4"/>
    <w:rsid w:val="00EB2A2C"/>
    <w:rsid w:val="00EB4E09"/>
    <w:rsid w:val="00EB78EF"/>
    <w:rsid w:val="00EC0637"/>
    <w:rsid w:val="00EC097A"/>
    <w:rsid w:val="00EC7DAF"/>
    <w:rsid w:val="00ED0A60"/>
    <w:rsid w:val="00ED0E21"/>
    <w:rsid w:val="00ED2781"/>
    <w:rsid w:val="00ED6F9C"/>
    <w:rsid w:val="00EE0A32"/>
    <w:rsid w:val="00EE3676"/>
    <w:rsid w:val="00EE3F26"/>
    <w:rsid w:val="00EE4A2D"/>
    <w:rsid w:val="00EE5A4D"/>
    <w:rsid w:val="00EF0342"/>
    <w:rsid w:val="00EF199E"/>
    <w:rsid w:val="00EF3400"/>
    <w:rsid w:val="00EF40AB"/>
    <w:rsid w:val="00EF561A"/>
    <w:rsid w:val="00EF74EB"/>
    <w:rsid w:val="00F03409"/>
    <w:rsid w:val="00F06BA5"/>
    <w:rsid w:val="00F0790E"/>
    <w:rsid w:val="00F07A53"/>
    <w:rsid w:val="00F07CBC"/>
    <w:rsid w:val="00F07D0D"/>
    <w:rsid w:val="00F07EF5"/>
    <w:rsid w:val="00F118F0"/>
    <w:rsid w:val="00F135B1"/>
    <w:rsid w:val="00F2010F"/>
    <w:rsid w:val="00F21076"/>
    <w:rsid w:val="00F24BDE"/>
    <w:rsid w:val="00F24FE9"/>
    <w:rsid w:val="00F25922"/>
    <w:rsid w:val="00F26C17"/>
    <w:rsid w:val="00F30E89"/>
    <w:rsid w:val="00F30F27"/>
    <w:rsid w:val="00F34378"/>
    <w:rsid w:val="00F34BE3"/>
    <w:rsid w:val="00F35615"/>
    <w:rsid w:val="00F410FE"/>
    <w:rsid w:val="00F42690"/>
    <w:rsid w:val="00F42B34"/>
    <w:rsid w:val="00F463A7"/>
    <w:rsid w:val="00F54225"/>
    <w:rsid w:val="00F551C0"/>
    <w:rsid w:val="00F556C6"/>
    <w:rsid w:val="00F603EB"/>
    <w:rsid w:val="00F60A05"/>
    <w:rsid w:val="00F6125D"/>
    <w:rsid w:val="00F6298D"/>
    <w:rsid w:val="00F65062"/>
    <w:rsid w:val="00F652D6"/>
    <w:rsid w:val="00F667F0"/>
    <w:rsid w:val="00F672D2"/>
    <w:rsid w:val="00F673DB"/>
    <w:rsid w:val="00F71A76"/>
    <w:rsid w:val="00F726F8"/>
    <w:rsid w:val="00F72FAE"/>
    <w:rsid w:val="00F73E29"/>
    <w:rsid w:val="00F75109"/>
    <w:rsid w:val="00F76D8B"/>
    <w:rsid w:val="00F777D0"/>
    <w:rsid w:val="00F77A89"/>
    <w:rsid w:val="00F802E1"/>
    <w:rsid w:val="00F80837"/>
    <w:rsid w:val="00F80FBB"/>
    <w:rsid w:val="00F824D8"/>
    <w:rsid w:val="00F82B5C"/>
    <w:rsid w:val="00F84987"/>
    <w:rsid w:val="00F85032"/>
    <w:rsid w:val="00F85AFD"/>
    <w:rsid w:val="00F85DA5"/>
    <w:rsid w:val="00F85F1F"/>
    <w:rsid w:val="00F863A2"/>
    <w:rsid w:val="00F86444"/>
    <w:rsid w:val="00F9004E"/>
    <w:rsid w:val="00F9186A"/>
    <w:rsid w:val="00F9632B"/>
    <w:rsid w:val="00F97D23"/>
    <w:rsid w:val="00FA0196"/>
    <w:rsid w:val="00FA2A77"/>
    <w:rsid w:val="00FA35D2"/>
    <w:rsid w:val="00FA3EBD"/>
    <w:rsid w:val="00FB0456"/>
    <w:rsid w:val="00FB328E"/>
    <w:rsid w:val="00FB7EF0"/>
    <w:rsid w:val="00FC17F2"/>
    <w:rsid w:val="00FC3510"/>
    <w:rsid w:val="00FC4DEA"/>
    <w:rsid w:val="00FC713E"/>
    <w:rsid w:val="00FC7B0B"/>
    <w:rsid w:val="00FD0719"/>
    <w:rsid w:val="00FD0DD5"/>
    <w:rsid w:val="00FD113F"/>
    <w:rsid w:val="00FD2CBE"/>
    <w:rsid w:val="00FD417E"/>
    <w:rsid w:val="00FD49AA"/>
    <w:rsid w:val="00FD69DC"/>
    <w:rsid w:val="00FD6EBF"/>
    <w:rsid w:val="00FE090C"/>
    <w:rsid w:val="00FE38EB"/>
    <w:rsid w:val="00FE5A74"/>
    <w:rsid w:val="00FF051A"/>
    <w:rsid w:val="00FF27F8"/>
    <w:rsid w:val="00FF3A76"/>
    <w:rsid w:val="00FF4114"/>
    <w:rsid w:val="00FF4C3E"/>
    <w:rsid w:val="00FF4D7E"/>
    <w:rsid w:val="00FF64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316C7D9"/>
  <w15:docId w15:val="{06979E34-4FB3-4B20-9BFB-B73188DF7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E071F"/>
    <w:pPr>
      <w:suppressAutoHyphens/>
      <w:spacing w:after="200" w:line="276" w:lineRule="auto"/>
    </w:pPr>
    <w:rPr>
      <w:rFonts w:ascii="Calibri" w:eastAsia="SimSun" w:hAnsi="Calibri"/>
      <w:kern w:val="1"/>
      <w:sz w:val="22"/>
      <w:szCs w:val="22"/>
      <w:lang w:eastAsia="ar-SA"/>
    </w:rPr>
  </w:style>
  <w:style w:type="paragraph" w:styleId="Heading1">
    <w:name w:val="heading 1"/>
    <w:basedOn w:val="Normal"/>
    <w:next w:val="Normal"/>
    <w:link w:val="Heading1Char"/>
    <w:uiPriority w:val="9"/>
    <w:qFormat/>
    <w:rsid w:val="00467A6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344C8D"/>
    <w:pPr>
      <w:suppressAutoHyphens w:val="0"/>
      <w:spacing w:before="100" w:beforeAutospacing="1" w:after="100" w:afterAutospacing="1" w:line="240" w:lineRule="auto"/>
      <w:outlineLvl w:val="1"/>
    </w:pPr>
    <w:rPr>
      <w:rFonts w:ascii="Times New Roman" w:eastAsia="Times New Roman" w:hAnsi="Times New Roman"/>
      <w:b/>
      <w:bCs/>
      <w:kern w:val="0"/>
      <w:sz w:val="36"/>
      <w:szCs w:val="36"/>
      <w:lang w:eastAsia="en-GB"/>
    </w:rPr>
  </w:style>
  <w:style w:type="paragraph" w:styleId="Heading3">
    <w:name w:val="heading 3"/>
    <w:basedOn w:val="Normal"/>
    <w:link w:val="Heading3Char"/>
    <w:uiPriority w:val="9"/>
    <w:qFormat/>
    <w:rsid w:val="00344C8D"/>
    <w:pPr>
      <w:suppressAutoHyphens w:val="0"/>
      <w:spacing w:before="100" w:beforeAutospacing="1" w:after="100" w:afterAutospacing="1" w:line="240" w:lineRule="auto"/>
      <w:outlineLvl w:val="2"/>
    </w:pPr>
    <w:rPr>
      <w:rFonts w:ascii="Times New Roman" w:eastAsia="Times New Roman" w:hAnsi="Times New Roman"/>
      <w:b/>
      <w:bCs/>
      <w:kern w:val="0"/>
      <w:sz w:val="27"/>
      <w:szCs w:val="27"/>
      <w:lang w:eastAsia="en-GB"/>
    </w:rPr>
  </w:style>
  <w:style w:type="paragraph" w:styleId="Heading4">
    <w:name w:val="heading 4"/>
    <w:basedOn w:val="Normal"/>
    <w:link w:val="Heading4Char"/>
    <w:uiPriority w:val="9"/>
    <w:qFormat/>
    <w:rsid w:val="00344C8D"/>
    <w:pPr>
      <w:suppressAutoHyphens w:val="0"/>
      <w:spacing w:before="100" w:beforeAutospacing="1" w:after="100" w:afterAutospacing="1" w:line="240" w:lineRule="auto"/>
      <w:outlineLvl w:val="3"/>
    </w:pPr>
    <w:rPr>
      <w:rFonts w:ascii="Times New Roman" w:eastAsia="Times New Roman" w:hAnsi="Times New Roman"/>
      <w:b/>
      <w:bCs/>
      <w:kern w:val="0"/>
      <w:sz w:val="24"/>
      <w:szCs w:val="24"/>
      <w:lang w:eastAsia="en-GB"/>
    </w:rPr>
  </w:style>
  <w:style w:type="paragraph" w:styleId="Heading5">
    <w:name w:val="heading 5"/>
    <w:basedOn w:val="Normal"/>
    <w:next w:val="Normal"/>
    <w:link w:val="Heading5Char"/>
    <w:uiPriority w:val="9"/>
    <w:semiHidden/>
    <w:unhideWhenUsed/>
    <w:qFormat/>
    <w:rsid w:val="000E3544"/>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6E7C39"/>
    <w:rPr>
      <w:b/>
    </w:rPr>
  </w:style>
  <w:style w:type="character" w:customStyle="1" w:styleId="WW8Num2z0">
    <w:name w:val="WW8Num2z0"/>
    <w:rsid w:val="006E7C39"/>
    <w:rPr>
      <w:rFonts w:ascii="Symbol" w:hAnsi="Symbol"/>
    </w:rPr>
  </w:style>
  <w:style w:type="character" w:customStyle="1" w:styleId="WW8Num2z1">
    <w:name w:val="WW8Num2z1"/>
    <w:rsid w:val="006E7C39"/>
    <w:rPr>
      <w:rFonts w:ascii="Courier New" w:hAnsi="Courier New" w:cs="Courier New"/>
    </w:rPr>
  </w:style>
  <w:style w:type="character" w:customStyle="1" w:styleId="WW8Num2z2">
    <w:name w:val="WW8Num2z2"/>
    <w:rsid w:val="006E7C39"/>
    <w:rPr>
      <w:rFonts w:ascii="Wingdings" w:hAnsi="Wingdings"/>
    </w:rPr>
  </w:style>
  <w:style w:type="character" w:customStyle="1" w:styleId="WW8Num4z0">
    <w:name w:val="WW8Num4z0"/>
    <w:rsid w:val="006E7C39"/>
    <w:rPr>
      <w:rFonts w:ascii="Symbol" w:hAnsi="Symbol" w:cs="OpenSymbol"/>
    </w:rPr>
  </w:style>
  <w:style w:type="character" w:customStyle="1" w:styleId="WW8Num5z0">
    <w:name w:val="WW8Num5z0"/>
    <w:rsid w:val="006E7C39"/>
    <w:rPr>
      <w:rFonts w:ascii="Symbol" w:hAnsi="Symbol" w:cs="OpenSymbol"/>
    </w:rPr>
  </w:style>
  <w:style w:type="character" w:customStyle="1" w:styleId="WW8Num5z1">
    <w:name w:val="WW8Num5z1"/>
    <w:rsid w:val="006E7C39"/>
    <w:rPr>
      <w:rFonts w:ascii="OpenSymbol" w:hAnsi="OpenSymbol" w:cs="OpenSymbol"/>
    </w:rPr>
  </w:style>
  <w:style w:type="character" w:customStyle="1" w:styleId="WW8Num6z0">
    <w:name w:val="WW8Num6z0"/>
    <w:rsid w:val="006E7C39"/>
    <w:rPr>
      <w:rFonts w:ascii="Symbol" w:hAnsi="Symbol" w:cs="OpenSymbol"/>
    </w:rPr>
  </w:style>
  <w:style w:type="character" w:customStyle="1" w:styleId="WW8Num6z1">
    <w:name w:val="WW8Num6z1"/>
    <w:rsid w:val="006E7C39"/>
    <w:rPr>
      <w:rFonts w:ascii="OpenSymbol" w:hAnsi="OpenSymbol" w:cs="OpenSymbol"/>
    </w:rPr>
  </w:style>
  <w:style w:type="character" w:customStyle="1" w:styleId="WW8Num7z0">
    <w:name w:val="WW8Num7z0"/>
    <w:rsid w:val="006E7C39"/>
    <w:rPr>
      <w:rFonts w:ascii="Symbol" w:hAnsi="Symbol" w:cs="OpenSymbol"/>
    </w:rPr>
  </w:style>
  <w:style w:type="character" w:customStyle="1" w:styleId="WW8Num7z1">
    <w:name w:val="WW8Num7z1"/>
    <w:rsid w:val="006E7C39"/>
    <w:rPr>
      <w:rFonts w:ascii="OpenSymbol" w:hAnsi="OpenSymbol" w:cs="OpenSymbol"/>
    </w:rPr>
  </w:style>
  <w:style w:type="character" w:customStyle="1" w:styleId="WW8Num8z0">
    <w:name w:val="WW8Num8z0"/>
    <w:rsid w:val="006E7C39"/>
    <w:rPr>
      <w:rFonts w:ascii="Symbol" w:hAnsi="Symbol" w:cs="OpenSymbol"/>
    </w:rPr>
  </w:style>
  <w:style w:type="character" w:customStyle="1" w:styleId="WW8Num8z1">
    <w:name w:val="WW8Num8z1"/>
    <w:rsid w:val="006E7C39"/>
    <w:rPr>
      <w:rFonts w:ascii="OpenSymbol" w:hAnsi="OpenSymbol" w:cs="OpenSymbol"/>
    </w:rPr>
  </w:style>
  <w:style w:type="character" w:customStyle="1" w:styleId="WW8Num9z0">
    <w:name w:val="WW8Num9z0"/>
    <w:rsid w:val="006E7C39"/>
    <w:rPr>
      <w:rFonts w:ascii="Symbol" w:hAnsi="Symbol" w:cs="OpenSymbol"/>
    </w:rPr>
  </w:style>
  <w:style w:type="character" w:customStyle="1" w:styleId="WW8Num9z1">
    <w:name w:val="WW8Num9z1"/>
    <w:rsid w:val="006E7C39"/>
    <w:rPr>
      <w:rFonts w:ascii="OpenSymbol" w:hAnsi="OpenSymbol" w:cs="OpenSymbol"/>
    </w:rPr>
  </w:style>
  <w:style w:type="character" w:customStyle="1" w:styleId="WW8Num10z0">
    <w:name w:val="WW8Num10z0"/>
    <w:rsid w:val="006E7C39"/>
    <w:rPr>
      <w:rFonts w:ascii="Symbol" w:hAnsi="Symbol" w:cs="OpenSymbol"/>
    </w:rPr>
  </w:style>
  <w:style w:type="character" w:customStyle="1" w:styleId="WW8Num10z1">
    <w:name w:val="WW8Num10z1"/>
    <w:rsid w:val="006E7C39"/>
    <w:rPr>
      <w:rFonts w:ascii="OpenSymbol" w:hAnsi="OpenSymbol" w:cs="OpenSymbol"/>
    </w:rPr>
  </w:style>
  <w:style w:type="character" w:customStyle="1" w:styleId="WW8Num11z0">
    <w:name w:val="WW8Num11z0"/>
    <w:rsid w:val="006E7C39"/>
    <w:rPr>
      <w:rFonts w:ascii="Symbol" w:hAnsi="Symbol" w:cs="OpenSymbol"/>
    </w:rPr>
  </w:style>
  <w:style w:type="character" w:customStyle="1" w:styleId="WW8Num11z1">
    <w:name w:val="WW8Num11z1"/>
    <w:rsid w:val="006E7C39"/>
    <w:rPr>
      <w:rFonts w:ascii="OpenSymbol" w:hAnsi="OpenSymbol" w:cs="OpenSymbol"/>
    </w:rPr>
  </w:style>
  <w:style w:type="character" w:customStyle="1" w:styleId="WW8Num12z0">
    <w:name w:val="WW8Num12z0"/>
    <w:rsid w:val="006E7C39"/>
    <w:rPr>
      <w:rFonts w:ascii="Symbol" w:hAnsi="Symbol" w:cs="OpenSymbol"/>
    </w:rPr>
  </w:style>
  <w:style w:type="character" w:customStyle="1" w:styleId="WW8Num12z1">
    <w:name w:val="WW8Num12z1"/>
    <w:rsid w:val="006E7C39"/>
    <w:rPr>
      <w:rFonts w:ascii="OpenSymbol" w:hAnsi="OpenSymbol" w:cs="OpenSymbol"/>
    </w:rPr>
  </w:style>
  <w:style w:type="character" w:customStyle="1" w:styleId="WW8Num13z0">
    <w:name w:val="WW8Num13z0"/>
    <w:rsid w:val="006E7C39"/>
    <w:rPr>
      <w:rFonts w:ascii="Symbol" w:hAnsi="Symbol" w:cs="OpenSymbol"/>
    </w:rPr>
  </w:style>
  <w:style w:type="character" w:customStyle="1" w:styleId="WW8Num13z1">
    <w:name w:val="WW8Num13z1"/>
    <w:rsid w:val="006E7C39"/>
    <w:rPr>
      <w:rFonts w:ascii="OpenSymbol" w:hAnsi="OpenSymbol" w:cs="OpenSymbol"/>
    </w:rPr>
  </w:style>
  <w:style w:type="character" w:customStyle="1" w:styleId="WW8Num14z0">
    <w:name w:val="WW8Num14z0"/>
    <w:rsid w:val="006E7C39"/>
    <w:rPr>
      <w:rFonts w:ascii="Symbol" w:hAnsi="Symbol" w:cs="OpenSymbol"/>
    </w:rPr>
  </w:style>
  <w:style w:type="character" w:customStyle="1" w:styleId="WW8Num14z1">
    <w:name w:val="WW8Num14z1"/>
    <w:rsid w:val="006E7C39"/>
    <w:rPr>
      <w:rFonts w:ascii="OpenSymbol" w:hAnsi="OpenSymbol" w:cs="OpenSymbol"/>
    </w:rPr>
  </w:style>
  <w:style w:type="character" w:customStyle="1" w:styleId="WW8Num15z0">
    <w:name w:val="WW8Num15z0"/>
    <w:rsid w:val="006E7C39"/>
    <w:rPr>
      <w:rFonts w:ascii="Symbol" w:hAnsi="Symbol" w:cs="OpenSymbol"/>
    </w:rPr>
  </w:style>
  <w:style w:type="character" w:customStyle="1" w:styleId="WW8Num15z1">
    <w:name w:val="WW8Num15z1"/>
    <w:rsid w:val="006E7C39"/>
    <w:rPr>
      <w:rFonts w:ascii="OpenSymbol" w:hAnsi="OpenSymbol" w:cs="OpenSymbol"/>
    </w:rPr>
  </w:style>
  <w:style w:type="character" w:customStyle="1" w:styleId="WW8Num16z0">
    <w:name w:val="WW8Num16z0"/>
    <w:rsid w:val="006E7C39"/>
    <w:rPr>
      <w:rFonts w:ascii="Symbol" w:hAnsi="Symbol" w:cs="OpenSymbol"/>
    </w:rPr>
  </w:style>
  <w:style w:type="character" w:customStyle="1" w:styleId="WW8Num16z1">
    <w:name w:val="WW8Num16z1"/>
    <w:rsid w:val="006E7C39"/>
    <w:rPr>
      <w:rFonts w:ascii="OpenSymbol" w:hAnsi="OpenSymbol" w:cs="OpenSymbol"/>
    </w:rPr>
  </w:style>
  <w:style w:type="character" w:customStyle="1" w:styleId="WW8Num17z0">
    <w:name w:val="WW8Num17z0"/>
    <w:rsid w:val="006E7C39"/>
    <w:rPr>
      <w:rFonts w:ascii="Symbol" w:hAnsi="Symbol" w:cs="OpenSymbol"/>
    </w:rPr>
  </w:style>
  <w:style w:type="character" w:customStyle="1" w:styleId="WW8Num17z1">
    <w:name w:val="WW8Num17z1"/>
    <w:rsid w:val="006E7C39"/>
    <w:rPr>
      <w:rFonts w:ascii="OpenSymbol" w:hAnsi="OpenSymbol" w:cs="OpenSymbol"/>
    </w:rPr>
  </w:style>
  <w:style w:type="character" w:customStyle="1" w:styleId="WW8Num18z0">
    <w:name w:val="WW8Num18z0"/>
    <w:rsid w:val="006E7C39"/>
    <w:rPr>
      <w:rFonts w:ascii="Symbol" w:hAnsi="Symbol" w:cs="OpenSymbol"/>
    </w:rPr>
  </w:style>
  <w:style w:type="character" w:customStyle="1" w:styleId="WW8Num18z1">
    <w:name w:val="WW8Num18z1"/>
    <w:rsid w:val="006E7C39"/>
    <w:rPr>
      <w:rFonts w:ascii="OpenSymbol" w:hAnsi="OpenSymbol" w:cs="OpenSymbol"/>
    </w:rPr>
  </w:style>
  <w:style w:type="character" w:customStyle="1" w:styleId="WW8Num19z0">
    <w:name w:val="WW8Num19z0"/>
    <w:rsid w:val="006E7C39"/>
    <w:rPr>
      <w:rFonts w:ascii="Symbol" w:hAnsi="Symbol" w:cs="OpenSymbol"/>
    </w:rPr>
  </w:style>
  <w:style w:type="character" w:customStyle="1" w:styleId="WW8Num19z1">
    <w:name w:val="WW8Num19z1"/>
    <w:rsid w:val="006E7C39"/>
    <w:rPr>
      <w:rFonts w:ascii="OpenSymbol" w:hAnsi="OpenSymbol" w:cs="OpenSymbol"/>
    </w:rPr>
  </w:style>
  <w:style w:type="character" w:customStyle="1" w:styleId="WW8Num20z0">
    <w:name w:val="WW8Num20z0"/>
    <w:rsid w:val="006E7C39"/>
    <w:rPr>
      <w:rFonts w:ascii="Symbol" w:hAnsi="Symbol" w:cs="OpenSymbol"/>
    </w:rPr>
  </w:style>
  <w:style w:type="character" w:customStyle="1" w:styleId="WW8Num20z1">
    <w:name w:val="WW8Num20z1"/>
    <w:rsid w:val="006E7C39"/>
    <w:rPr>
      <w:rFonts w:ascii="OpenSymbol" w:hAnsi="OpenSymbol" w:cs="OpenSymbol"/>
    </w:rPr>
  </w:style>
  <w:style w:type="character" w:customStyle="1" w:styleId="WW8Num21z0">
    <w:name w:val="WW8Num21z0"/>
    <w:rsid w:val="006E7C39"/>
    <w:rPr>
      <w:rFonts w:ascii="Symbol" w:hAnsi="Symbol" w:cs="OpenSymbol"/>
    </w:rPr>
  </w:style>
  <w:style w:type="character" w:customStyle="1" w:styleId="WW8Num22z0">
    <w:name w:val="WW8Num22z0"/>
    <w:rsid w:val="006E7C39"/>
    <w:rPr>
      <w:rFonts w:ascii="Symbol" w:hAnsi="Symbol" w:cs="OpenSymbol"/>
    </w:rPr>
  </w:style>
  <w:style w:type="character" w:customStyle="1" w:styleId="WW8Num23z0">
    <w:name w:val="WW8Num23z0"/>
    <w:rsid w:val="006E7C39"/>
    <w:rPr>
      <w:rFonts w:ascii="Symbol" w:hAnsi="Symbol" w:cs="OpenSymbol"/>
    </w:rPr>
  </w:style>
  <w:style w:type="character" w:customStyle="1" w:styleId="WW8Num24z0">
    <w:name w:val="WW8Num24z0"/>
    <w:rsid w:val="006E7C39"/>
    <w:rPr>
      <w:rFonts w:ascii="Symbol" w:hAnsi="Symbol"/>
    </w:rPr>
  </w:style>
  <w:style w:type="character" w:customStyle="1" w:styleId="WW8Num25z0">
    <w:name w:val="WW8Num25z0"/>
    <w:rsid w:val="006E7C39"/>
    <w:rPr>
      <w:rFonts w:ascii="Symbol" w:hAnsi="Symbol"/>
    </w:rPr>
  </w:style>
  <w:style w:type="character" w:customStyle="1" w:styleId="WW8Num25z1">
    <w:name w:val="WW8Num25z1"/>
    <w:rsid w:val="006E7C39"/>
    <w:rPr>
      <w:rFonts w:ascii="Courier New" w:hAnsi="Courier New" w:cs="Courier New"/>
    </w:rPr>
  </w:style>
  <w:style w:type="character" w:customStyle="1" w:styleId="WW8Num25z2">
    <w:name w:val="WW8Num25z2"/>
    <w:rsid w:val="006E7C39"/>
    <w:rPr>
      <w:rFonts w:ascii="Wingdings" w:hAnsi="Wingdings"/>
    </w:rPr>
  </w:style>
  <w:style w:type="character" w:customStyle="1" w:styleId="WW8Num26z0">
    <w:name w:val="WW8Num26z0"/>
    <w:rsid w:val="006E7C39"/>
    <w:rPr>
      <w:rFonts w:ascii="Symbol" w:hAnsi="Symbol"/>
    </w:rPr>
  </w:style>
  <w:style w:type="character" w:customStyle="1" w:styleId="WW8Num27z0">
    <w:name w:val="WW8Num27z0"/>
    <w:rsid w:val="006E7C39"/>
    <w:rPr>
      <w:rFonts w:ascii="Symbol" w:hAnsi="Symbol"/>
    </w:rPr>
  </w:style>
  <w:style w:type="character" w:customStyle="1" w:styleId="WW8Num28z0">
    <w:name w:val="WW8Num28z0"/>
    <w:rsid w:val="006E7C39"/>
    <w:rPr>
      <w:rFonts w:ascii="Symbol" w:hAnsi="Symbol"/>
    </w:rPr>
  </w:style>
  <w:style w:type="character" w:customStyle="1" w:styleId="WW8Num29z0">
    <w:name w:val="WW8Num29z0"/>
    <w:rsid w:val="006E7C39"/>
    <w:rPr>
      <w:rFonts w:ascii="Symbol" w:hAnsi="Symbol"/>
    </w:rPr>
  </w:style>
  <w:style w:type="character" w:customStyle="1" w:styleId="WW8Num30z0">
    <w:name w:val="WW8Num30z0"/>
    <w:rsid w:val="006E7C39"/>
    <w:rPr>
      <w:rFonts w:ascii="Symbol" w:hAnsi="Symbol"/>
    </w:rPr>
  </w:style>
  <w:style w:type="character" w:customStyle="1" w:styleId="WW8Num31z0">
    <w:name w:val="WW8Num31z0"/>
    <w:rsid w:val="006E7C39"/>
    <w:rPr>
      <w:rFonts w:ascii="Symbol" w:hAnsi="Symbol"/>
    </w:rPr>
  </w:style>
  <w:style w:type="character" w:customStyle="1" w:styleId="WW8Num32z0">
    <w:name w:val="WW8Num32z0"/>
    <w:rsid w:val="006E7C39"/>
    <w:rPr>
      <w:rFonts w:ascii="Symbol" w:hAnsi="Symbol"/>
    </w:rPr>
  </w:style>
  <w:style w:type="character" w:customStyle="1" w:styleId="WW8Num33z0">
    <w:name w:val="WW8Num33z0"/>
    <w:rsid w:val="006E7C39"/>
    <w:rPr>
      <w:rFonts w:ascii="Symbol" w:hAnsi="Symbol"/>
    </w:rPr>
  </w:style>
  <w:style w:type="character" w:customStyle="1" w:styleId="WW8Num34z0">
    <w:name w:val="WW8Num34z0"/>
    <w:rsid w:val="006E7C39"/>
    <w:rPr>
      <w:rFonts w:ascii="Symbol" w:hAnsi="Symbol"/>
    </w:rPr>
  </w:style>
  <w:style w:type="character" w:customStyle="1" w:styleId="WW8Num35z0">
    <w:name w:val="WW8Num35z0"/>
    <w:rsid w:val="006E7C39"/>
    <w:rPr>
      <w:rFonts w:ascii="Symbol" w:hAnsi="Symbol"/>
    </w:rPr>
  </w:style>
  <w:style w:type="character" w:customStyle="1" w:styleId="WW8Num35z1">
    <w:name w:val="WW8Num35z1"/>
    <w:rsid w:val="006E7C39"/>
    <w:rPr>
      <w:rFonts w:ascii="Courier New" w:hAnsi="Courier New" w:cs="Courier New"/>
    </w:rPr>
  </w:style>
  <w:style w:type="character" w:customStyle="1" w:styleId="WW8Num36z0">
    <w:name w:val="WW8Num36z0"/>
    <w:rsid w:val="006E7C39"/>
    <w:rPr>
      <w:rFonts w:ascii="Symbol" w:hAnsi="Symbol"/>
    </w:rPr>
  </w:style>
  <w:style w:type="character" w:customStyle="1" w:styleId="WW8Num36z1">
    <w:name w:val="WW8Num36z1"/>
    <w:rsid w:val="006E7C39"/>
    <w:rPr>
      <w:rFonts w:ascii="Courier New" w:hAnsi="Courier New" w:cs="Courier New"/>
    </w:rPr>
  </w:style>
  <w:style w:type="character" w:customStyle="1" w:styleId="WW8Num37z0">
    <w:name w:val="WW8Num37z0"/>
    <w:rsid w:val="006E7C39"/>
    <w:rPr>
      <w:rFonts w:ascii="Symbol" w:hAnsi="Symbol"/>
    </w:rPr>
  </w:style>
  <w:style w:type="character" w:customStyle="1" w:styleId="WW8Num37z1">
    <w:name w:val="WW8Num37z1"/>
    <w:rsid w:val="006E7C39"/>
    <w:rPr>
      <w:rFonts w:ascii="Courier New" w:hAnsi="Courier New" w:cs="Courier New"/>
    </w:rPr>
  </w:style>
  <w:style w:type="character" w:customStyle="1" w:styleId="WW8Num37z2">
    <w:name w:val="WW8Num37z2"/>
    <w:rsid w:val="006E7C39"/>
    <w:rPr>
      <w:rFonts w:ascii="Wingdings" w:hAnsi="Wingdings"/>
    </w:rPr>
  </w:style>
  <w:style w:type="character" w:customStyle="1" w:styleId="Absatz-Standardschriftart">
    <w:name w:val="Absatz-Standardschriftart"/>
    <w:rsid w:val="006E7C39"/>
  </w:style>
  <w:style w:type="character" w:customStyle="1" w:styleId="WW8Num3z0">
    <w:name w:val="WW8Num3z0"/>
    <w:rsid w:val="006E7C39"/>
    <w:rPr>
      <w:rFonts w:ascii="Symbol" w:hAnsi="Symbol"/>
    </w:rPr>
  </w:style>
  <w:style w:type="character" w:customStyle="1" w:styleId="WW8Num3z1">
    <w:name w:val="WW8Num3z1"/>
    <w:rsid w:val="006E7C39"/>
    <w:rPr>
      <w:rFonts w:ascii="Courier New" w:hAnsi="Courier New" w:cs="Courier New"/>
    </w:rPr>
  </w:style>
  <w:style w:type="character" w:customStyle="1" w:styleId="WW8Num3z2">
    <w:name w:val="WW8Num3z2"/>
    <w:rsid w:val="006E7C39"/>
    <w:rPr>
      <w:rFonts w:ascii="Wingdings" w:hAnsi="Wingdings"/>
    </w:rPr>
  </w:style>
  <w:style w:type="character" w:customStyle="1" w:styleId="WW8Num4z1">
    <w:name w:val="WW8Num4z1"/>
    <w:rsid w:val="006E7C39"/>
    <w:rPr>
      <w:rFonts w:ascii="OpenSymbol" w:hAnsi="OpenSymbol" w:cs="OpenSymbol"/>
    </w:rPr>
  </w:style>
  <w:style w:type="character" w:customStyle="1" w:styleId="WW8Num21z1">
    <w:name w:val="WW8Num21z1"/>
    <w:rsid w:val="006E7C39"/>
    <w:rPr>
      <w:rFonts w:ascii="OpenSymbol" w:hAnsi="OpenSymbol" w:cs="OpenSymbol"/>
    </w:rPr>
  </w:style>
  <w:style w:type="character" w:customStyle="1" w:styleId="WW8Num22z1">
    <w:name w:val="WW8Num22z1"/>
    <w:rsid w:val="006E7C39"/>
    <w:rPr>
      <w:rFonts w:ascii="OpenSymbol" w:hAnsi="OpenSymbol" w:cs="OpenSymbol"/>
    </w:rPr>
  </w:style>
  <w:style w:type="character" w:customStyle="1" w:styleId="WW8Num23z1">
    <w:name w:val="WW8Num23z1"/>
    <w:rsid w:val="006E7C39"/>
    <w:rPr>
      <w:rFonts w:ascii="OpenSymbol" w:hAnsi="OpenSymbol" w:cs="OpenSymbol"/>
    </w:rPr>
  </w:style>
  <w:style w:type="character" w:customStyle="1" w:styleId="WW8Num26z1">
    <w:name w:val="WW8Num26z1"/>
    <w:rsid w:val="006E7C39"/>
    <w:rPr>
      <w:rFonts w:ascii="Courier New" w:hAnsi="Courier New" w:cs="Courier New"/>
    </w:rPr>
  </w:style>
  <w:style w:type="character" w:customStyle="1" w:styleId="WW8Num26z2">
    <w:name w:val="WW8Num26z2"/>
    <w:rsid w:val="006E7C39"/>
    <w:rPr>
      <w:rFonts w:ascii="Wingdings" w:hAnsi="Wingdings"/>
    </w:rPr>
  </w:style>
  <w:style w:type="character" w:customStyle="1" w:styleId="WW8Num27z1">
    <w:name w:val="WW8Num27z1"/>
    <w:rsid w:val="006E7C39"/>
    <w:rPr>
      <w:rFonts w:ascii="Courier New" w:hAnsi="Courier New" w:cs="Courier New"/>
    </w:rPr>
  </w:style>
  <w:style w:type="character" w:customStyle="1" w:styleId="WW8Num27z2">
    <w:name w:val="WW8Num27z2"/>
    <w:rsid w:val="006E7C39"/>
    <w:rPr>
      <w:rFonts w:ascii="Wingdings" w:hAnsi="Wingdings"/>
    </w:rPr>
  </w:style>
  <w:style w:type="character" w:customStyle="1" w:styleId="WW8Num28z1">
    <w:name w:val="WW8Num28z1"/>
    <w:rsid w:val="006E7C39"/>
    <w:rPr>
      <w:rFonts w:ascii="Courier New" w:hAnsi="Courier New" w:cs="Courier New"/>
    </w:rPr>
  </w:style>
  <w:style w:type="character" w:customStyle="1" w:styleId="WW8Num28z2">
    <w:name w:val="WW8Num28z2"/>
    <w:rsid w:val="006E7C39"/>
    <w:rPr>
      <w:rFonts w:ascii="Wingdings" w:hAnsi="Wingdings"/>
    </w:rPr>
  </w:style>
  <w:style w:type="character" w:customStyle="1" w:styleId="WW8Num29z1">
    <w:name w:val="WW8Num29z1"/>
    <w:rsid w:val="006E7C39"/>
    <w:rPr>
      <w:rFonts w:ascii="Courier New" w:hAnsi="Courier New" w:cs="Courier New"/>
    </w:rPr>
  </w:style>
  <w:style w:type="character" w:customStyle="1" w:styleId="WW8Num29z2">
    <w:name w:val="WW8Num29z2"/>
    <w:rsid w:val="006E7C39"/>
    <w:rPr>
      <w:rFonts w:ascii="Wingdings" w:hAnsi="Wingdings"/>
    </w:rPr>
  </w:style>
  <w:style w:type="character" w:customStyle="1" w:styleId="WW8Num30z1">
    <w:name w:val="WW8Num30z1"/>
    <w:rsid w:val="006E7C39"/>
    <w:rPr>
      <w:rFonts w:ascii="Courier New" w:hAnsi="Courier New" w:cs="Courier New"/>
    </w:rPr>
  </w:style>
  <w:style w:type="character" w:customStyle="1" w:styleId="WW8Num30z2">
    <w:name w:val="WW8Num30z2"/>
    <w:rsid w:val="006E7C39"/>
    <w:rPr>
      <w:rFonts w:ascii="Wingdings" w:hAnsi="Wingdings"/>
    </w:rPr>
  </w:style>
  <w:style w:type="character" w:customStyle="1" w:styleId="WW8Num31z1">
    <w:name w:val="WW8Num31z1"/>
    <w:rsid w:val="006E7C39"/>
    <w:rPr>
      <w:rFonts w:ascii="Courier New" w:hAnsi="Courier New" w:cs="Courier New"/>
    </w:rPr>
  </w:style>
  <w:style w:type="character" w:customStyle="1" w:styleId="WW8Num31z2">
    <w:name w:val="WW8Num31z2"/>
    <w:rsid w:val="006E7C39"/>
    <w:rPr>
      <w:rFonts w:ascii="Wingdings" w:hAnsi="Wingdings"/>
    </w:rPr>
  </w:style>
  <w:style w:type="character" w:customStyle="1" w:styleId="WW8Num32z1">
    <w:name w:val="WW8Num32z1"/>
    <w:rsid w:val="006E7C39"/>
    <w:rPr>
      <w:rFonts w:ascii="Courier New" w:hAnsi="Courier New" w:cs="Courier New"/>
    </w:rPr>
  </w:style>
  <w:style w:type="character" w:customStyle="1" w:styleId="WW8Num32z2">
    <w:name w:val="WW8Num32z2"/>
    <w:rsid w:val="006E7C39"/>
    <w:rPr>
      <w:rFonts w:ascii="Wingdings" w:hAnsi="Wingdings"/>
    </w:rPr>
  </w:style>
  <w:style w:type="character" w:customStyle="1" w:styleId="WW8Num33z1">
    <w:name w:val="WW8Num33z1"/>
    <w:rsid w:val="006E7C39"/>
    <w:rPr>
      <w:rFonts w:ascii="Courier New" w:hAnsi="Courier New" w:cs="Courier New"/>
    </w:rPr>
  </w:style>
  <w:style w:type="character" w:customStyle="1" w:styleId="WW8Num33z2">
    <w:name w:val="WW8Num33z2"/>
    <w:rsid w:val="006E7C39"/>
    <w:rPr>
      <w:rFonts w:ascii="Wingdings" w:hAnsi="Wingdings"/>
    </w:rPr>
  </w:style>
  <w:style w:type="character" w:customStyle="1" w:styleId="WW8Num34z1">
    <w:name w:val="WW8Num34z1"/>
    <w:rsid w:val="006E7C39"/>
    <w:rPr>
      <w:rFonts w:ascii="Courier New" w:hAnsi="Courier New" w:cs="Courier New"/>
    </w:rPr>
  </w:style>
  <w:style w:type="character" w:customStyle="1" w:styleId="WW8Num34z2">
    <w:name w:val="WW8Num34z2"/>
    <w:rsid w:val="006E7C39"/>
    <w:rPr>
      <w:rFonts w:ascii="Wingdings" w:hAnsi="Wingdings"/>
    </w:rPr>
  </w:style>
  <w:style w:type="character" w:customStyle="1" w:styleId="WW8Num35z2">
    <w:name w:val="WW8Num35z2"/>
    <w:rsid w:val="006E7C39"/>
    <w:rPr>
      <w:rFonts w:ascii="Wingdings" w:hAnsi="Wingdings"/>
    </w:rPr>
  </w:style>
  <w:style w:type="character" w:customStyle="1" w:styleId="WW8Num36z2">
    <w:name w:val="WW8Num36z2"/>
    <w:rsid w:val="006E7C39"/>
    <w:rPr>
      <w:rFonts w:ascii="Wingdings" w:hAnsi="Wingdings"/>
    </w:rPr>
  </w:style>
  <w:style w:type="character" w:customStyle="1" w:styleId="WW8Num38z0">
    <w:name w:val="WW8Num38z0"/>
    <w:rsid w:val="006E7C39"/>
    <w:rPr>
      <w:rFonts w:ascii="Symbol" w:hAnsi="Symbol"/>
    </w:rPr>
  </w:style>
  <w:style w:type="character" w:customStyle="1" w:styleId="WW8Num38z1">
    <w:name w:val="WW8Num38z1"/>
    <w:rsid w:val="006E7C39"/>
    <w:rPr>
      <w:rFonts w:ascii="Courier New" w:hAnsi="Courier New" w:cs="Courier New"/>
    </w:rPr>
  </w:style>
  <w:style w:type="character" w:customStyle="1" w:styleId="WW8Num38z2">
    <w:name w:val="WW8Num38z2"/>
    <w:rsid w:val="006E7C39"/>
    <w:rPr>
      <w:rFonts w:ascii="Wingdings" w:hAnsi="Wingdings"/>
    </w:rPr>
  </w:style>
  <w:style w:type="character" w:customStyle="1" w:styleId="WW8Num39z0">
    <w:name w:val="WW8Num39z0"/>
    <w:rsid w:val="006E7C39"/>
    <w:rPr>
      <w:rFonts w:ascii="Symbol" w:hAnsi="Symbol"/>
    </w:rPr>
  </w:style>
  <w:style w:type="character" w:customStyle="1" w:styleId="WW8Num39z1">
    <w:name w:val="WW8Num39z1"/>
    <w:rsid w:val="006E7C39"/>
    <w:rPr>
      <w:rFonts w:ascii="Courier New" w:hAnsi="Courier New" w:cs="Courier New"/>
    </w:rPr>
  </w:style>
  <w:style w:type="character" w:customStyle="1" w:styleId="WW8Num39z2">
    <w:name w:val="WW8Num39z2"/>
    <w:rsid w:val="006E7C39"/>
    <w:rPr>
      <w:rFonts w:ascii="Wingdings" w:hAnsi="Wingdings"/>
    </w:rPr>
  </w:style>
  <w:style w:type="character" w:customStyle="1" w:styleId="WW8Num40z0">
    <w:name w:val="WW8Num40z0"/>
    <w:rsid w:val="006E7C39"/>
    <w:rPr>
      <w:rFonts w:ascii="Symbol" w:hAnsi="Symbol"/>
    </w:rPr>
  </w:style>
  <w:style w:type="character" w:customStyle="1" w:styleId="WW8Num40z1">
    <w:name w:val="WW8Num40z1"/>
    <w:rsid w:val="006E7C39"/>
    <w:rPr>
      <w:rFonts w:ascii="Courier New" w:hAnsi="Courier New" w:cs="Courier New"/>
    </w:rPr>
  </w:style>
  <w:style w:type="character" w:customStyle="1" w:styleId="WW8Num40z2">
    <w:name w:val="WW8Num40z2"/>
    <w:rsid w:val="006E7C39"/>
    <w:rPr>
      <w:rFonts w:ascii="Wingdings" w:hAnsi="Wingdings"/>
    </w:rPr>
  </w:style>
  <w:style w:type="character" w:customStyle="1" w:styleId="WW8Num41z0">
    <w:name w:val="WW8Num41z0"/>
    <w:rsid w:val="006E7C39"/>
    <w:rPr>
      <w:rFonts w:ascii="Symbol" w:hAnsi="Symbol"/>
    </w:rPr>
  </w:style>
  <w:style w:type="character" w:customStyle="1" w:styleId="WW8Num41z1">
    <w:name w:val="WW8Num41z1"/>
    <w:rsid w:val="006E7C39"/>
    <w:rPr>
      <w:rFonts w:ascii="Courier New" w:hAnsi="Courier New" w:cs="Courier New"/>
    </w:rPr>
  </w:style>
  <w:style w:type="character" w:customStyle="1" w:styleId="WW8Num41z2">
    <w:name w:val="WW8Num41z2"/>
    <w:rsid w:val="006E7C39"/>
    <w:rPr>
      <w:rFonts w:ascii="Wingdings" w:hAnsi="Wingdings"/>
    </w:rPr>
  </w:style>
  <w:style w:type="character" w:customStyle="1" w:styleId="WW8Num42z0">
    <w:name w:val="WW8Num42z0"/>
    <w:rsid w:val="006E7C39"/>
    <w:rPr>
      <w:rFonts w:ascii="Symbol" w:hAnsi="Symbol"/>
    </w:rPr>
  </w:style>
  <w:style w:type="character" w:customStyle="1" w:styleId="WW8Num42z1">
    <w:name w:val="WW8Num42z1"/>
    <w:rsid w:val="006E7C39"/>
    <w:rPr>
      <w:rFonts w:ascii="Courier New" w:hAnsi="Courier New" w:cs="Courier New"/>
    </w:rPr>
  </w:style>
  <w:style w:type="character" w:customStyle="1" w:styleId="WW8Num42z2">
    <w:name w:val="WW8Num42z2"/>
    <w:rsid w:val="006E7C39"/>
    <w:rPr>
      <w:rFonts w:ascii="Wingdings" w:hAnsi="Wingdings"/>
    </w:rPr>
  </w:style>
  <w:style w:type="character" w:customStyle="1" w:styleId="WW-Absatz-Standardschriftart">
    <w:name w:val="WW-Absatz-Standardschriftart"/>
    <w:rsid w:val="006E7C39"/>
  </w:style>
  <w:style w:type="character" w:customStyle="1" w:styleId="WW-Absatz-Standardschriftart1">
    <w:name w:val="WW-Absatz-Standardschriftart1"/>
    <w:rsid w:val="006E7C39"/>
  </w:style>
  <w:style w:type="character" w:customStyle="1" w:styleId="ListLabel1">
    <w:name w:val="ListLabel 1"/>
    <w:rsid w:val="006E7C39"/>
    <w:rPr>
      <w:b/>
    </w:rPr>
  </w:style>
  <w:style w:type="character" w:customStyle="1" w:styleId="ListLabel2">
    <w:name w:val="ListLabel 2"/>
    <w:rsid w:val="006E7C39"/>
    <w:rPr>
      <w:rFonts w:cs="Courier New"/>
    </w:rPr>
  </w:style>
  <w:style w:type="character" w:customStyle="1" w:styleId="WW-DefaultParagraphFont">
    <w:name w:val="WW-Default Paragraph Font"/>
    <w:rsid w:val="006E7C39"/>
  </w:style>
  <w:style w:type="character" w:customStyle="1" w:styleId="BalloonTextChar">
    <w:name w:val="Balloon Text Char"/>
    <w:basedOn w:val="WW-DefaultParagraphFont"/>
    <w:rsid w:val="006E7C39"/>
  </w:style>
  <w:style w:type="character" w:customStyle="1" w:styleId="Bullets">
    <w:name w:val="Bullets"/>
    <w:rsid w:val="006E7C39"/>
    <w:rPr>
      <w:rFonts w:ascii="OpenSymbol" w:eastAsia="OpenSymbol" w:hAnsi="OpenSymbol" w:cs="OpenSymbol"/>
    </w:rPr>
  </w:style>
  <w:style w:type="character" w:customStyle="1" w:styleId="NumberingSymbols">
    <w:name w:val="Numbering Symbols"/>
    <w:rsid w:val="006E7C39"/>
  </w:style>
  <w:style w:type="character" w:customStyle="1" w:styleId="ListLabel3">
    <w:name w:val="ListLabel 3"/>
    <w:rsid w:val="006E7C39"/>
    <w:rPr>
      <w:rFonts w:cs="Wingdings"/>
    </w:rPr>
  </w:style>
  <w:style w:type="paragraph" w:customStyle="1" w:styleId="Heading">
    <w:name w:val="Heading"/>
    <w:basedOn w:val="Normal"/>
    <w:next w:val="BodyText"/>
    <w:rsid w:val="006E7C39"/>
    <w:pPr>
      <w:keepNext/>
      <w:spacing w:before="240" w:after="120"/>
    </w:pPr>
    <w:rPr>
      <w:rFonts w:ascii="Arial" w:hAnsi="Arial" w:cs="Tahoma"/>
      <w:sz w:val="28"/>
      <w:szCs w:val="28"/>
    </w:rPr>
  </w:style>
  <w:style w:type="paragraph" w:styleId="BodyText">
    <w:name w:val="Body Text"/>
    <w:basedOn w:val="Normal"/>
    <w:semiHidden/>
    <w:rsid w:val="006E7C39"/>
    <w:pPr>
      <w:spacing w:after="120"/>
    </w:pPr>
  </w:style>
  <w:style w:type="paragraph" w:styleId="List">
    <w:name w:val="List"/>
    <w:basedOn w:val="BodyText"/>
    <w:semiHidden/>
    <w:rsid w:val="006E7C39"/>
    <w:rPr>
      <w:rFonts w:cs="Tahoma"/>
    </w:rPr>
  </w:style>
  <w:style w:type="paragraph" w:styleId="Caption">
    <w:name w:val="caption"/>
    <w:basedOn w:val="Normal"/>
    <w:qFormat/>
    <w:rsid w:val="006E7C39"/>
    <w:pPr>
      <w:suppressLineNumbers/>
      <w:spacing w:before="120" w:after="120"/>
    </w:pPr>
    <w:rPr>
      <w:rFonts w:cs="Tahoma"/>
      <w:i/>
      <w:iCs/>
      <w:sz w:val="24"/>
      <w:szCs w:val="24"/>
    </w:rPr>
  </w:style>
  <w:style w:type="paragraph" w:customStyle="1" w:styleId="Index">
    <w:name w:val="Index"/>
    <w:basedOn w:val="Normal"/>
    <w:rsid w:val="006E7C39"/>
    <w:pPr>
      <w:suppressLineNumbers/>
    </w:pPr>
    <w:rPr>
      <w:rFonts w:cs="Tahoma"/>
    </w:rPr>
  </w:style>
  <w:style w:type="paragraph" w:styleId="BalloonText">
    <w:name w:val="Balloon Text"/>
    <w:basedOn w:val="Normal"/>
    <w:rsid w:val="006E7C39"/>
  </w:style>
  <w:style w:type="paragraph" w:styleId="ListParagraph">
    <w:name w:val="List Paragraph"/>
    <w:basedOn w:val="Normal"/>
    <w:uiPriority w:val="34"/>
    <w:qFormat/>
    <w:rsid w:val="006E7C39"/>
  </w:style>
  <w:style w:type="paragraph" w:customStyle="1" w:styleId="TableContents">
    <w:name w:val="Table Contents"/>
    <w:basedOn w:val="Normal"/>
    <w:rsid w:val="006E7C39"/>
    <w:pPr>
      <w:suppressLineNumbers/>
    </w:pPr>
  </w:style>
  <w:style w:type="paragraph" w:customStyle="1" w:styleId="TableHeading">
    <w:name w:val="Table Heading"/>
    <w:basedOn w:val="TableContents"/>
    <w:rsid w:val="006E7C39"/>
    <w:pPr>
      <w:jc w:val="center"/>
    </w:pPr>
    <w:rPr>
      <w:b/>
      <w:bCs/>
    </w:rPr>
  </w:style>
  <w:style w:type="character" w:styleId="CommentReference">
    <w:name w:val="annotation reference"/>
    <w:semiHidden/>
    <w:unhideWhenUsed/>
    <w:rsid w:val="006E7C39"/>
    <w:rPr>
      <w:sz w:val="16"/>
      <w:szCs w:val="16"/>
    </w:rPr>
  </w:style>
  <w:style w:type="paragraph" w:styleId="CommentText">
    <w:name w:val="annotation text"/>
    <w:basedOn w:val="Normal"/>
    <w:unhideWhenUsed/>
    <w:rsid w:val="006E7C39"/>
    <w:rPr>
      <w:sz w:val="20"/>
      <w:szCs w:val="20"/>
    </w:rPr>
  </w:style>
  <w:style w:type="character" w:customStyle="1" w:styleId="CommentTextChar">
    <w:name w:val="Comment Text Char"/>
    <w:semiHidden/>
    <w:rsid w:val="006E7C39"/>
    <w:rPr>
      <w:rFonts w:ascii="Calibri" w:eastAsia="SimSun" w:hAnsi="Calibri"/>
      <w:kern w:val="1"/>
      <w:lang w:eastAsia="ar-SA"/>
    </w:rPr>
  </w:style>
  <w:style w:type="paragraph" w:styleId="CommentSubject">
    <w:name w:val="annotation subject"/>
    <w:basedOn w:val="CommentText"/>
    <w:next w:val="CommentText"/>
    <w:semiHidden/>
    <w:unhideWhenUsed/>
    <w:rsid w:val="006E7C39"/>
    <w:rPr>
      <w:b/>
      <w:bCs/>
    </w:rPr>
  </w:style>
  <w:style w:type="character" w:customStyle="1" w:styleId="CommentSubjectChar">
    <w:name w:val="Comment Subject Char"/>
    <w:semiHidden/>
    <w:rsid w:val="006E7C39"/>
    <w:rPr>
      <w:rFonts w:ascii="Calibri" w:eastAsia="SimSun" w:hAnsi="Calibri"/>
      <w:b/>
      <w:bCs/>
      <w:kern w:val="1"/>
      <w:lang w:eastAsia="ar-SA"/>
    </w:rPr>
  </w:style>
  <w:style w:type="paragraph" w:styleId="Header">
    <w:name w:val="header"/>
    <w:basedOn w:val="Normal"/>
    <w:uiPriority w:val="99"/>
    <w:unhideWhenUsed/>
    <w:rsid w:val="006E7C39"/>
    <w:pPr>
      <w:tabs>
        <w:tab w:val="center" w:pos="4513"/>
        <w:tab w:val="right" w:pos="9026"/>
      </w:tabs>
    </w:pPr>
  </w:style>
  <w:style w:type="character" w:customStyle="1" w:styleId="HeaderChar">
    <w:name w:val="Header Char"/>
    <w:uiPriority w:val="99"/>
    <w:rsid w:val="006E7C39"/>
    <w:rPr>
      <w:rFonts w:ascii="Calibri" w:eastAsia="SimSun" w:hAnsi="Calibri"/>
      <w:kern w:val="1"/>
      <w:sz w:val="22"/>
      <w:szCs w:val="22"/>
      <w:lang w:eastAsia="ar-SA"/>
    </w:rPr>
  </w:style>
  <w:style w:type="paragraph" w:styleId="Footer">
    <w:name w:val="footer"/>
    <w:basedOn w:val="Normal"/>
    <w:uiPriority w:val="99"/>
    <w:unhideWhenUsed/>
    <w:rsid w:val="006E7C39"/>
    <w:pPr>
      <w:tabs>
        <w:tab w:val="center" w:pos="4513"/>
        <w:tab w:val="right" w:pos="9026"/>
      </w:tabs>
    </w:pPr>
  </w:style>
  <w:style w:type="character" w:customStyle="1" w:styleId="FooterChar">
    <w:name w:val="Footer Char"/>
    <w:uiPriority w:val="99"/>
    <w:rsid w:val="006E7C39"/>
    <w:rPr>
      <w:rFonts w:ascii="Calibri" w:eastAsia="SimSun" w:hAnsi="Calibri"/>
      <w:kern w:val="1"/>
      <w:sz w:val="22"/>
      <w:szCs w:val="22"/>
      <w:lang w:eastAsia="ar-SA"/>
    </w:rPr>
  </w:style>
  <w:style w:type="paragraph" w:styleId="Revision">
    <w:name w:val="Revision"/>
    <w:hidden/>
    <w:uiPriority w:val="99"/>
    <w:semiHidden/>
    <w:rsid w:val="00425587"/>
    <w:rPr>
      <w:rFonts w:ascii="Calibri" w:eastAsia="SimSun" w:hAnsi="Calibri"/>
      <w:kern w:val="1"/>
      <w:sz w:val="22"/>
      <w:szCs w:val="22"/>
      <w:lang w:eastAsia="ar-SA"/>
    </w:rPr>
  </w:style>
  <w:style w:type="character" w:styleId="Hyperlink">
    <w:name w:val="Hyperlink"/>
    <w:unhideWhenUsed/>
    <w:rsid w:val="006E7C39"/>
    <w:rPr>
      <w:color w:val="0000FF"/>
      <w:u w:val="single"/>
    </w:rPr>
  </w:style>
  <w:style w:type="paragraph" w:customStyle="1" w:styleId="Normal0">
    <w:name w:val="[Normal]"/>
    <w:basedOn w:val="Normal"/>
    <w:rsid w:val="006E7C39"/>
    <w:pPr>
      <w:suppressAutoHyphens w:val="0"/>
      <w:autoSpaceDE w:val="0"/>
      <w:autoSpaceDN w:val="0"/>
      <w:spacing w:after="0" w:line="240" w:lineRule="auto"/>
    </w:pPr>
    <w:rPr>
      <w:rFonts w:ascii="Arial" w:eastAsia="Calibri" w:hAnsi="Arial" w:cs="Arial"/>
      <w:kern w:val="0"/>
      <w:sz w:val="24"/>
      <w:szCs w:val="24"/>
      <w:lang w:eastAsia="en-GB"/>
    </w:rPr>
  </w:style>
  <w:style w:type="character" w:customStyle="1" w:styleId="cref">
    <w:name w:val="cref"/>
    <w:basedOn w:val="DefaultParagraphFont"/>
    <w:rsid w:val="002332EE"/>
  </w:style>
  <w:style w:type="table" w:styleId="TableGrid">
    <w:name w:val="Table Grid"/>
    <w:basedOn w:val="TableNormal"/>
    <w:uiPriority w:val="59"/>
    <w:rsid w:val="008144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unhideWhenUsed/>
    <w:rsid w:val="000A0724"/>
    <w:rPr>
      <w:color w:val="800080"/>
      <w:u w:val="single"/>
    </w:rPr>
  </w:style>
  <w:style w:type="paragraph" w:customStyle="1" w:styleId="Default">
    <w:name w:val="Default"/>
    <w:rsid w:val="00E63EE9"/>
    <w:pPr>
      <w:autoSpaceDE w:val="0"/>
      <w:autoSpaceDN w:val="0"/>
      <w:adjustRightInd w:val="0"/>
    </w:pPr>
    <w:rPr>
      <w:rFonts w:ascii="Arial" w:hAnsi="Arial" w:cs="Arial"/>
      <w:color w:val="000000"/>
      <w:sz w:val="24"/>
      <w:szCs w:val="24"/>
    </w:rPr>
  </w:style>
  <w:style w:type="paragraph" w:styleId="NormalWeb">
    <w:name w:val="Normal (Web)"/>
    <w:basedOn w:val="Normal"/>
    <w:uiPriority w:val="99"/>
    <w:unhideWhenUsed/>
    <w:rsid w:val="00964CC9"/>
    <w:pPr>
      <w:suppressAutoHyphens w:val="0"/>
      <w:spacing w:before="100" w:beforeAutospacing="1" w:after="100" w:afterAutospacing="1" w:line="240" w:lineRule="auto"/>
    </w:pPr>
    <w:rPr>
      <w:rFonts w:ascii="Times New Roman" w:eastAsia="Times New Roman" w:hAnsi="Times New Roman"/>
      <w:kern w:val="0"/>
      <w:sz w:val="24"/>
      <w:szCs w:val="24"/>
      <w:lang w:eastAsia="en-GB"/>
    </w:rPr>
  </w:style>
  <w:style w:type="paragraph" w:customStyle="1" w:styleId="caj">
    <w:name w:val="caj"/>
    <w:basedOn w:val="Normal"/>
    <w:rsid w:val="009851C5"/>
    <w:pPr>
      <w:suppressAutoHyphens w:val="0"/>
      <w:spacing w:before="100" w:beforeAutospacing="1" w:after="100" w:afterAutospacing="1" w:line="240" w:lineRule="auto"/>
    </w:pPr>
    <w:rPr>
      <w:rFonts w:ascii="Times New Roman" w:eastAsia="Times New Roman" w:hAnsi="Times New Roman"/>
      <w:kern w:val="0"/>
      <w:sz w:val="24"/>
      <w:szCs w:val="24"/>
      <w:lang w:eastAsia="en-GB"/>
    </w:rPr>
  </w:style>
  <w:style w:type="paragraph" w:customStyle="1" w:styleId="level1">
    <w:name w:val="level1"/>
    <w:basedOn w:val="Normal"/>
    <w:rsid w:val="00CB3CDD"/>
    <w:pPr>
      <w:suppressAutoHyphens w:val="0"/>
      <w:spacing w:after="360" w:line="240" w:lineRule="auto"/>
    </w:pPr>
    <w:rPr>
      <w:rFonts w:ascii="Times New Roman" w:eastAsia="Times New Roman" w:hAnsi="Times New Roman"/>
      <w:kern w:val="0"/>
      <w:sz w:val="24"/>
      <w:szCs w:val="24"/>
      <w:lang w:eastAsia="en-GB"/>
    </w:rPr>
  </w:style>
  <w:style w:type="character" w:styleId="Strong">
    <w:name w:val="Strong"/>
    <w:uiPriority w:val="22"/>
    <w:qFormat/>
    <w:rsid w:val="00116141"/>
    <w:rPr>
      <w:b/>
      <w:bCs/>
    </w:rPr>
  </w:style>
  <w:style w:type="paragraph" w:customStyle="1" w:styleId="numbered-paragraph">
    <w:name w:val="numbered-paragraph"/>
    <w:basedOn w:val="Normal"/>
    <w:rsid w:val="00116141"/>
    <w:pPr>
      <w:suppressAutoHyphens w:val="0"/>
      <w:spacing w:after="180" w:line="240" w:lineRule="auto"/>
    </w:pPr>
    <w:rPr>
      <w:rFonts w:ascii="Times New Roman" w:eastAsia="Times New Roman" w:hAnsi="Times New Roman"/>
      <w:kern w:val="0"/>
      <w:sz w:val="24"/>
      <w:szCs w:val="24"/>
      <w:lang w:eastAsia="en-GB"/>
    </w:rPr>
  </w:style>
  <w:style w:type="character" w:styleId="UnresolvedMention">
    <w:name w:val="Unresolved Mention"/>
    <w:basedOn w:val="DefaultParagraphFont"/>
    <w:uiPriority w:val="99"/>
    <w:semiHidden/>
    <w:unhideWhenUsed/>
    <w:rsid w:val="00DB7CDD"/>
    <w:rPr>
      <w:color w:val="605E5C"/>
      <w:shd w:val="clear" w:color="auto" w:fill="E1DFDD"/>
    </w:rPr>
  </w:style>
  <w:style w:type="character" w:customStyle="1" w:styleId="Heading2Char">
    <w:name w:val="Heading 2 Char"/>
    <w:basedOn w:val="DefaultParagraphFont"/>
    <w:link w:val="Heading2"/>
    <w:uiPriority w:val="9"/>
    <w:rsid w:val="00344C8D"/>
    <w:rPr>
      <w:b/>
      <w:bCs/>
      <w:sz w:val="36"/>
      <w:szCs w:val="36"/>
    </w:rPr>
  </w:style>
  <w:style w:type="character" w:customStyle="1" w:styleId="Heading3Char">
    <w:name w:val="Heading 3 Char"/>
    <w:basedOn w:val="DefaultParagraphFont"/>
    <w:link w:val="Heading3"/>
    <w:uiPriority w:val="9"/>
    <w:rsid w:val="00344C8D"/>
    <w:rPr>
      <w:b/>
      <w:bCs/>
      <w:sz w:val="27"/>
      <w:szCs w:val="27"/>
    </w:rPr>
  </w:style>
  <w:style w:type="character" w:customStyle="1" w:styleId="Heading4Char">
    <w:name w:val="Heading 4 Char"/>
    <w:basedOn w:val="DefaultParagraphFont"/>
    <w:link w:val="Heading4"/>
    <w:uiPriority w:val="9"/>
    <w:rsid w:val="00344C8D"/>
    <w:rPr>
      <w:b/>
      <w:bCs/>
      <w:sz w:val="24"/>
      <w:szCs w:val="24"/>
    </w:rPr>
  </w:style>
  <w:style w:type="character" w:customStyle="1" w:styleId="evidence-grading">
    <w:name w:val="evidence-grading"/>
    <w:basedOn w:val="DefaultParagraphFont"/>
    <w:rsid w:val="00344C8D"/>
  </w:style>
  <w:style w:type="character" w:customStyle="1" w:styleId="Heading1Char">
    <w:name w:val="Heading 1 Char"/>
    <w:basedOn w:val="DefaultParagraphFont"/>
    <w:link w:val="Heading1"/>
    <w:uiPriority w:val="9"/>
    <w:rsid w:val="00467A69"/>
    <w:rPr>
      <w:rFonts w:asciiTheme="majorHAnsi" w:eastAsiaTheme="majorEastAsia" w:hAnsiTheme="majorHAnsi" w:cstheme="majorBidi"/>
      <w:color w:val="365F91" w:themeColor="accent1" w:themeShade="BF"/>
      <w:kern w:val="1"/>
      <w:sz w:val="32"/>
      <w:szCs w:val="32"/>
      <w:lang w:eastAsia="ar-SA"/>
    </w:rPr>
  </w:style>
  <w:style w:type="character" w:customStyle="1" w:styleId="Heading5Char">
    <w:name w:val="Heading 5 Char"/>
    <w:basedOn w:val="DefaultParagraphFont"/>
    <w:link w:val="Heading5"/>
    <w:uiPriority w:val="9"/>
    <w:semiHidden/>
    <w:rsid w:val="000E3544"/>
    <w:rPr>
      <w:rFonts w:asciiTheme="majorHAnsi" w:eastAsiaTheme="majorEastAsia" w:hAnsiTheme="majorHAnsi" w:cstheme="majorBidi"/>
      <w:color w:val="365F91" w:themeColor="accent1" w:themeShade="BF"/>
      <w:kern w:val="1"/>
      <w:sz w:val="22"/>
      <w:szCs w:val="22"/>
      <w:lang w:eastAsia="ar-SA"/>
    </w:rPr>
  </w:style>
  <w:style w:type="character" w:styleId="Emphasis">
    <w:name w:val="Emphasis"/>
    <w:basedOn w:val="DefaultParagraphFont"/>
    <w:uiPriority w:val="20"/>
    <w:qFormat/>
    <w:rsid w:val="00260FE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175975">
      <w:bodyDiv w:val="1"/>
      <w:marLeft w:val="0"/>
      <w:marRight w:val="0"/>
      <w:marTop w:val="0"/>
      <w:marBottom w:val="0"/>
      <w:divBdr>
        <w:top w:val="none" w:sz="0" w:space="0" w:color="auto"/>
        <w:left w:val="none" w:sz="0" w:space="0" w:color="auto"/>
        <w:bottom w:val="none" w:sz="0" w:space="0" w:color="auto"/>
        <w:right w:val="none" w:sz="0" w:space="0" w:color="auto"/>
      </w:divBdr>
      <w:divsChild>
        <w:div w:id="1703824870">
          <w:marLeft w:val="0"/>
          <w:marRight w:val="0"/>
          <w:marTop w:val="0"/>
          <w:marBottom w:val="0"/>
          <w:divBdr>
            <w:top w:val="none" w:sz="0" w:space="0" w:color="auto"/>
            <w:left w:val="none" w:sz="0" w:space="0" w:color="auto"/>
            <w:bottom w:val="none" w:sz="0" w:space="0" w:color="auto"/>
            <w:right w:val="none" w:sz="0" w:space="0" w:color="auto"/>
          </w:divBdr>
          <w:divsChild>
            <w:div w:id="1623071395">
              <w:marLeft w:val="0"/>
              <w:marRight w:val="0"/>
              <w:marTop w:val="0"/>
              <w:marBottom w:val="0"/>
              <w:divBdr>
                <w:top w:val="none" w:sz="0" w:space="0" w:color="auto"/>
                <w:left w:val="none" w:sz="0" w:space="0" w:color="auto"/>
                <w:bottom w:val="none" w:sz="0" w:space="0" w:color="auto"/>
                <w:right w:val="none" w:sz="0" w:space="0" w:color="auto"/>
              </w:divBdr>
              <w:divsChild>
                <w:div w:id="1241793780">
                  <w:marLeft w:val="0"/>
                  <w:marRight w:val="0"/>
                  <w:marTop w:val="135"/>
                  <w:marBottom w:val="0"/>
                  <w:divBdr>
                    <w:top w:val="none" w:sz="0" w:space="0" w:color="auto"/>
                    <w:left w:val="none" w:sz="0" w:space="0" w:color="auto"/>
                    <w:bottom w:val="none" w:sz="0" w:space="0" w:color="auto"/>
                    <w:right w:val="none" w:sz="0" w:space="0" w:color="auto"/>
                  </w:divBdr>
                  <w:divsChild>
                    <w:div w:id="778111682">
                      <w:marLeft w:val="0"/>
                      <w:marRight w:val="0"/>
                      <w:marTop w:val="0"/>
                      <w:marBottom w:val="0"/>
                      <w:divBdr>
                        <w:top w:val="none" w:sz="0" w:space="0" w:color="auto"/>
                        <w:left w:val="none" w:sz="0" w:space="0" w:color="auto"/>
                        <w:bottom w:val="none" w:sz="0" w:space="0" w:color="auto"/>
                        <w:right w:val="none" w:sz="0" w:space="0" w:color="auto"/>
                      </w:divBdr>
                      <w:divsChild>
                        <w:div w:id="28341951">
                          <w:marLeft w:val="0"/>
                          <w:marRight w:val="0"/>
                          <w:marTop w:val="0"/>
                          <w:marBottom w:val="0"/>
                          <w:divBdr>
                            <w:top w:val="none" w:sz="0" w:space="0" w:color="auto"/>
                            <w:left w:val="none" w:sz="0" w:space="0" w:color="auto"/>
                            <w:bottom w:val="none" w:sz="0" w:space="0" w:color="auto"/>
                            <w:right w:val="none" w:sz="0" w:space="0" w:color="auto"/>
                          </w:divBdr>
                          <w:divsChild>
                            <w:div w:id="2146655312">
                              <w:marLeft w:val="0"/>
                              <w:marRight w:val="0"/>
                              <w:marTop w:val="0"/>
                              <w:marBottom w:val="0"/>
                              <w:divBdr>
                                <w:top w:val="none" w:sz="0" w:space="0" w:color="auto"/>
                                <w:left w:val="none" w:sz="0" w:space="0" w:color="auto"/>
                                <w:bottom w:val="none" w:sz="0" w:space="0" w:color="auto"/>
                                <w:right w:val="none" w:sz="0" w:space="0" w:color="auto"/>
                              </w:divBdr>
                              <w:divsChild>
                                <w:div w:id="1912886848">
                                  <w:marLeft w:val="0"/>
                                  <w:marRight w:val="0"/>
                                  <w:marTop w:val="0"/>
                                  <w:marBottom w:val="0"/>
                                  <w:divBdr>
                                    <w:top w:val="none" w:sz="0" w:space="0" w:color="auto"/>
                                    <w:left w:val="none" w:sz="0" w:space="0" w:color="auto"/>
                                    <w:bottom w:val="none" w:sz="0" w:space="0" w:color="auto"/>
                                    <w:right w:val="none" w:sz="0" w:space="0" w:color="auto"/>
                                  </w:divBdr>
                                  <w:divsChild>
                                    <w:div w:id="1944654088">
                                      <w:marLeft w:val="0"/>
                                      <w:marRight w:val="0"/>
                                      <w:marTop w:val="0"/>
                                      <w:marBottom w:val="0"/>
                                      <w:divBdr>
                                        <w:top w:val="none" w:sz="0" w:space="0" w:color="auto"/>
                                        <w:left w:val="none" w:sz="0" w:space="0" w:color="auto"/>
                                        <w:bottom w:val="none" w:sz="0" w:space="0" w:color="auto"/>
                                        <w:right w:val="none" w:sz="0" w:space="0" w:color="auto"/>
                                      </w:divBdr>
                                      <w:divsChild>
                                        <w:div w:id="1159031818">
                                          <w:marLeft w:val="0"/>
                                          <w:marRight w:val="0"/>
                                          <w:marTop w:val="45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2018563">
      <w:bodyDiv w:val="1"/>
      <w:marLeft w:val="0"/>
      <w:marRight w:val="0"/>
      <w:marTop w:val="0"/>
      <w:marBottom w:val="0"/>
      <w:divBdr>
        <w:top w:val="none" w:sz="0" w:space="0" w:color="auto"/>
        <w:left w:val="none" w:sz="0" w:space="0" w:color="auto"/>
        <w:bottom w:val="none" w:sz="0" w:space="0" w:color="auto"/>
        <w:right w:val="none" w:sz="0" w:space="0" w:color="auto"/>
      </w:divBdr>
    </w:div>
    <w:div w:id="186867298">
      <w:bodyDiv w:val="1"/>
      <w:marLeft w:val="0"/>
      <w:marRight w:val="0"/>
      <w:marTop w:val="0"/>
      <w:marBottom w:val="0"/>
      <w:divBdr>
        <w:top w:val="none" w:sz="0" w:space="0" w:color="auto"/>
        <w:left w:val="none" w:sz="0" w:space="0" w:color="auto"/>
        <w:bottom w:val="none" w:sz="0" w:space="0" w:color="auto"/>
        <w:right w:val="none" w:sz="0" w:space="0" w:color="auto"/>
      </w:divBdr>
    </w:div>
    <w:div w:id="239484761">
      <w:bodyDiv w:val="1"/>
      <w:marLeft w:val="0"/>
      <w:marRight w:val="0"/>
      <w:marTop w:val="0"/>
      <w:marBottom w:val="0"/>
      <w:divBdr>
        <w:top w:val="none" w:sz="0" w:space="0" w:color="auto"/>
        <w:left w:val="none" w:sz="0" w:space="0" w:color="auto"/>
        <w:bottom w:val="none" w:sz="0" w:space="0" w:color="auto"/>
        <w:right w:val="none" w:sz="0" w:space="0" w:color="auto"/>
      </w:divBdr>
    </w:div>
    <w:div w:id="277108073">
      <w:bodyDiv w:val="1"/>
      <w:marLeft w:val="0"/>
      <w:marRight w:val="0"/>
      <w:marTop w:val="0"/>
      <w:marBottom w:val="0"/>
      <w:divBdr>
        <w:top w:val="none" w:sz="0" w:space="0" w:color="auto"/>
        <w:left w:val="none" w:sz="0" w:space="0" w:color="auto"/>
        <w:bottom w:val="none" w:sz="0" w:space="0" w:color="auto"/>
        <w:right w:val="none" w:sz="0" w:space="0" w:color="auto"/>
      </w:divBdr>
      <w:divsChild>
        <w:div w:id="695930061">
          <w:marLeft w:val="446"/>
          <w:marRight w:val="0"/>
          <w:marTop w:val="0"/>
          <w:marBottom w:val="0"/>
          <w:divBdr>
            <w:top w:val="none" w:sz="0" w:space="0" w:color="auto"/>
            <w:left w:val="none" w:sz="0" w:space="0" w:color="auto"/>
            <w:bottom w:val="none" w:sz="0" w:space="0" w:color="auto"/>
            <w:right w:val="none" w:sz="0" w:space="0" w:color="auto"/>
          </w:divBdr>
        </w:div>
        <w:div w:id="1777825059">
          <w:marLeft w:val="446"/>
          <w:marRight w:val="0"/>
          <w:marTop w:val="0"/>
          <w:marBottom w:val="0"/>
          <w:divBdr>
            <w:top w:val="none" w:sz="0" w:space="0" w:color="auto"/>
            <w:left w:val="none" w:sz="0" w:space="0" w:color="auto"/>
            <w:bottom w:val="none" w:sz="0" w:space="0" w:color="auto"/>
            <w:right w:val="none" w:sz="0" w:space="0" w:color="auto"/>
          </w:divBdr>
        </w:div>
        <w:div w:id="1923947213">
          <w:marLeft w:val="446"/>
          <w:marRight w:val="0"/>
          <w:marTop w:val="0"/>
          <w:marBottom w:val="0"/>
          <w:divBdr>
            <w:top w:val="none" w:sz="0" w:space="0" w:color="auto"/>
            <w:left w:val="none" w:sz="0" w:space="0" w:color="auto"/>
            <w:bottom w:val="none" w:sz="0" w:space="0" w:color="auto"/>
            <w:right w:val="none" w:sz="0" w:space="0" w:color="auto"/>
          </w:divBdr>
        </w:div>
      </w:divsChild>
    </w:div>
    <w:div w:id="303434010">
      <w:bodyDiv w:val="1"/>
      <w:marLeft w:val="0"/>
      <w:marRight w:val="0"/>
      <w:marTop w:val="0"/>
      <w:marBottom w:val="0"/>
      <w:divBdr>
        <w:top w:val="none" w:sz="0" w:space="0" w:color="auto"/>
        <w:left w:val="none" w:sz="0" w:space="0" w:color="auto"/>
        <w:bottom w:val="none" w:sz="0" w:space="0" w:color="auto"/>
        <w:right w:val="none" w:sz="0" w:space="0" w:color="auto"/>
      </w:divBdr>
      <w:divsChild>
        <w:div w:id="1607813429">
          <w:marLeft w:val="0"/>
          <w:marRight w:val="0"/>
          <w:marTop w:val="0"/>
          <w:marBottom w:val="0"/>
          <w:divBdr>
            <w:top w:val="none" w:sz="0" w:space="0" w:color="auto"/>
            <w:left w:val="none" w:sz="0" w:space="0" w:color="auto"/>
            <w:bottom w:val="none" w:sz="0" w:space="0" w:color="auto"/>
            <w:right w:val="none" w:sz="0" w:space="0" w:color="auto"/>
          </w:divBdr>
          <w:divsChild>
            <w:div w:id="1479028525">
              <w:marLeft w:val="0"/>
              <w:marRight w:val="0"/>
              <w:marTop w:val="0"/>
              <w:marBottom w:val="0"/>
              <w:divBdr>
                <w:top w:val="none" w:sz="0" w:space="0" w:color="auto"/>
                <w:left w:val="none" w:sz="0" w:space="0" w:color="auto"/>
                <w:bottom w:val="none" w:sz="0" w:space="0" w:color="auto"/>
                <w:right w:val="none" w:sz="0" w:space="0" w:color="auto"/>
              </w:divBdr>
              <w:divsChild>
                <w:div w:id="2022849542">
                  <w:marLeft w:val="0"/>
                  <w:marRight w:val="0"/>
                  <w:marTop w:val="0"/>
                  <w:marBottom w:val="0"/>
                  <w:divBdr>
                    <w:top w:val="none" w:sz="0" w:space="0" w:color="auto"/>
                    <w:left w:val="none" w:sz="0" w:space="0" w:color="auto"/>
                    <w:bottom w:val="none" w:sz="0" w:space="0" w:color="auto"/>
                    <w:right w:val="none" w:sz="0" w:space="0" w:color="auto"/>
                  </w:divBdr>
                  <w:divsChild>
                    <w:div w:id="22367430">
                      <w:marLeft w:val="0"/>
                      <w:marRight w:val="0"/>
                      <w:marTop w:val="0"/>
                      <w:marBottom w:val="0"/>
                      <w:divBdr>
                        <w:top w:val="none" w:sz="0" w:space="0" w:color="auto"/>
                        <w:left w:val="none" w:sz="0" w:space="0" w:color="auto"/>
                        <w:bottom w:val="none" w:sz="0" w:space="0" w:color="auto"/>
                        <w:right w:val="none" w:sz="0" w:space="0" w:color="auto"/>
                      </w:divBdr>
                      <w:divsChild>
                        <w:div w:id="1364289700">
                          <w:marLeft w:val="0"/>
                          <w:marRight w:val="0"/>
                          <w:marTop w:val="0"/>
                          <w:marBottom w:val="0"/>
                          <w:divBdr>
                            <w:top w:val="none" w:sz="0" w:space="0" w:color="auto"/>
                            <w:left w:val="none" w:sz="0" w:space="0" w:color="auto"/>
                            <w:bottom w:val="none" w:sz="0" w:space="0" w:color="auto"/>
                            <w:right w:val="none" w:sz="0" w:space="0" w:color="auto"/>
                          </w:divBdr>
                          <w:divsChild>
                            <w:div w:id="2019695747">
                              <w:marLeft w:val="0"/>
                              <w:marRight w:val="0"/>
                              <w:marTop w:val="0"/>
                              <w:marBottom w:val="0"/>
                              <w:divBdr>
                                <w:top w:val="none" w:sz="0" w:space="0" w:color="auto"/>
                                <w:left w:val="none" w:sz="0" w:space="0" w:color="auto"/>
                                <w:bottom w:val="none" w:sz="0" w:space="0" w:color="auto"/>
                                <w:right w:val="none" w:sz="0" w:space="0" w:color="auto"/>
                              </w:divBdr>
                              <w:divsChild>
                                <w:div w:id="26953045">
                                  <w:marLeft w:val="0"/>
                                  <w:marRight w:val="0"/>
                                  <w:marTop w:val="0"/>
                                  <w:marBottom w:val="0"/>
                                  <w:divBdr>
                                    <w:top w:val="none" w:sz="0" w:space="0" w:color="auto"/>
                                    <w:left w:val="none" w:sz="0" w:space="0" w:color="auto"/>
                                    <w:bottom w:val="none" w:sz="0" w:space="0" w:color="auto"/>
                                    <w:right w:val="none" w:sz="0" w:space="0" w:color="auto"/>
                                  </w:divBdr>
                                  <w:divsChild>
                                    <w:div w:id="2040430347">
                                      <w:marLeft w:val="0"/>
                                      <w:marRight w:val="0"/>
                                      <w:marTop w:val="0"/>
                                      <w:marBottom w:val="0"/>
                                      <w:divBdr>
                                        <w:top w:val="none" w:sz="0" w:space="0" w:color="auto"/>
                                        <w:left w:val="none" w:sz="0" w:space="0" w:color="auto"/>
                                        <w:bottom w:val="none" w:sz="0" w:space="0" w:color="auto"/>
                                        <w:right w:val="none" w:sz="0" w:space="0" w:color="auto"/>
                                      </w:divBdr>
                                      <w:divsChild>
                                        <w:div w:id="36973597">
                                          <w:marLeft w:val="0"/>
                                          <w:marRight w:val="0"/>
                                          <w:marTop w:val="0"/>
                                          <w:marBottom w:val="0"/>
                                          <w:divBdr>
                                            <w:top w:val="none" w:sz="0" w:space="0" w:color="auto"/>
                                            <w:left w:val="none" w:sz="0" w:space="0" w:color="auto"/>
                                            <w:bottom w:val="none" w:sz="0" w:space="0" w:color="auto"/>
                                            <w:right w:val="none" w:sz="0" w:space="0" w:color="auto"/>
                                          </w:divBdr>
                                          <w:divsChild>
                                            <w:div w:id="1666739421">
                                              <w:marLeft w:val="0"/>
                                              <w:marRight w:val="0"/>
                                              <w:marTop w:val="0"/>
                                              <w:marBottom w:val="0"/>
                                              <w:divBdr>
                                                <w:top w:val="none" w:sz="0" w:space="0" w:color="auto"/>
                                                <w:left w:val="none" w:sz="0" w:space="0" w:color="auto"/>
                                                <w:bottom w:val="none" w:sz="0" w:space="0" w:color="auto"/>
                                                <w:right w:val="none" w:sz="0" w:space="0" w:color="auto"/>
                                              </w:divBdr>
                                              <w:divsChild>
                                                <w:div w:id="1125780680">
                                                  <w:marLeft w:val="0"/>
                                                  <w:marRight w:val="0"/>
                                                  <w:marTop w:val="0"/>
                                                  <w:marBottom w:val="0"/>
                                                  <w:divBdr>
                                                    <w:top w:val="none" w:sz="0" w:space="0" w:color="auto"/>
                                                    <w:left w:val="none" w:sz="0" w:space="0" w:color="auto"/>
                                                    <w:bottom w:val="none" w:sz="0" w:space="0" w:color="auto"/>
                                                    <w:right w:val="none" w:sz="0" w:space="0" w:color="auto"/>
                                                  </w:divBdr>
                                                  <w:divsChild>
                                                    <w:div w:id="1171287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14087950">
      <w:bodyDiv w:val="1"/>
      <w:marLeft w:val="0"/>
      <w:marRight w:val="0"/>
      <w:marTop w:val="0"/>
      <w:marBottom w:val="0"/>
      <w:divBdr>
        <w:top w:val="none" w:sz="0" w:space="0" w:color="auto"/>
        <w:left w:val="none" w:sz="0" w:space="0" w:color="auto"/>
        <w:bottom w:val="none" w:sz="0" w:space="0" w:color="auto"/>
        <w:right w:val="none" w:sz="0" w:space="0" w:color="auto"/>
      </w:divBdr>
      <w:divsChild>
        <w:div w:id="952369503">
          <w:marLeft w:val="446"/>
          <w:marRight w:val="0"/>
          <w:marTop w:val="0"/>
          <w:marBottom w:val="0"/>
          <w:divBdr>
            <w:top w:val="none" w:sz="0" w:space="0" w:color="auto"/>
            <w:left w:val="none" w:sz="0" w:space="0" w:color="auto"/>
            <w:bottom w:val="none" w:sz="0" w:space="0" w:color="auto"/>
            <w:right w:val="none" w:sz="0" w:space="0" w:color="auto"/>
          </w:divBdr>
        </w:div>
        <w:div w:id="1510871951">
          <w:marLeft w:val="446"/>
          <w:marRight w:val="0"/>
          <w:marTop w:val="0"/>
          <w:marBottom w:val="0"/>
          <w:divBdr>
            <w:top w:val="none" w:sz="0" w:space="0" w:color="auto"/>
            <w:left w:val="none" w:sz="0" w:space="0" w:color="auto"/>
            <w:bottom w:val="none" w:sz="0" w:space="0" w:color="auto"/>
            <w:right w:val="none" w:sz="0" w:space="0" w:color="auto"/>
          </w:divBdr>
        </w:div>
        <w:div w:id="1601721944">
          <w:marLeft w:val="446"/>
          <w:marRight w:val="0"/>
          <w:marTop w:val="0"/>
          <w:marBottom w:val="0"/>
          <w:divBdr>
            <w:top w:val="none" w:sz="0" w:space="0" w:color="auto"/>
            <w:left w:val="none" w:sz="0" w:space="0" w:color="auto"/>
            <w:bottom w:val="none" w:sz="0" w:space="0" w:color="auto"/>
            <w:right w:val="none" w:sz="0" w:space="0" w:color="auto"/>
          </w:divBdr>
        </w:div>
        <w:div w:id="1787847870">
          <w:marLeft w:val="446"/>
          <w:marRight w:val="0"/>
          <w:marTop w:val="0"/>
          <w:marBottom w:val="0"/>
          <w:divBdr>
            <w:top w:val="none" w:sz="0" w:space="0" w:color="auto"/>
            <w:left w:val="none" w:sz="0" w:space="0" w:color="auto"/>
            <w:bottom w:val="none" w:sz="0" w:space="0" w:color="auto"/>
            <w:right w:val="none" w:sz="0" w:space="0" w:color="auto"/>
          </w:divBdr>
        </w:div>
      </w:divsChild>
    </w:div>
    <w:div w:id="435910882">
      <w:bodyDiv w:val="1"/>
      <w:marLeft w:val="0"/>
      <w:marRight w:val="0"/>
      <w:marTop w:val="0"/>
      <w:marBottom w:val="0"/>
      <w:divBdr>
        <w:top w:val="none" w:sz="0" w:space="0" w:color="auto"/>
        <w:left w:val="none" w:sz="0" w:space="0" w:color="auto"/>
        <w:bottom w:val="none" w:sz="0" w:space="0" w:color="auto"/>
        <w:right w:val="none" w:sz="0" w:space="0" w:color="auto"/>
      </w:divBdr>
    </w:div>
    <w:div w:id="466359938">
      <w:bodyDiv w:val="1"/>
      <w:marLeft w:val="0"/>
      <w:marRight w:val="0"/>
      <w:marTop w:val="0"/>
      <w:marBottom w:val="0"/>
      <w:divBdr>
        <w:top w:val="none" w:sz="0" w:space="0" w:color="auto"/>
        <w:left w:val="none" w:sz="0" w:space="0" w:color="auto"/>
        <w:bottom w:val="none" w:sz="0" w:space="0" w:color="auto"/>
        <w:right w:val="none" w:sz="0" w:space="0" w:color="auto"/>
      </w:divBdr>
    </w:div>
    <w:div w:id="473372833">
      <w:bodyDiv w:val="1"/>
      <w:marLeft w:val="0"/>
      <w:marRight w:val="0"/>
      <w:marTop w:val="0"/>
      <w:marBottom w:val="0"/>
      <w:divBdr>
        <w:top w:val="none" w:sz="0" w:space="0" w:color="auto"/>
        <w:left w:val="none" w:sz="0" w:space="0" w:color="auto"/>
        <w:bottom w:val="none" w:sz="0" w:space="0" w:color="auto"/>
        <w:right w:val="none" w:sz="0" w:space="0" w:color="auto"/>
      </w:divBdr>
      <w:divsChild>
        <w:div w:id="344720192">
          <w:marLeft w:val="446"/>
          <w:marRight w:val="0"/>
          <w:marTop w:val="0"/>
          <w:marBottom w:val="0"/>
          <w:divBdr>
            <w:top w:val="none" w:sz="0" w:space="0" w:color="auto"/>
            <w:left w:val="none" w:sz="0" w:space="0" w:color="auto"/>
            <w:bottom w:val="none" w:sz="0" w:space="0" w:color="auto"/>
            <w:right w:val="none" w:sz="0" w:space="0" w:color="auto"/>
          </w:divBdr>
        </w:div>
        <w:div w:id="1213619108">
          <w:marLeft w:val="446"/>
          <w:marRight w:val="0"/>
          <w:marTop w:val="0"/>
          <w:marBottom w:val="0"/>
          <w:divBdr>
            <w:top w:val="none" w:sz="0" w:space="0" w:color="auto"/>
            <w:left w:val="none" w:sz="0" w:space="0" w:color="auto"/>
            <w:bottom w:val="none" w:sz="0" w:space="0" w:color="auto"/>
            <w:right w:val="none" w:sz="0" w:space="0" w:color="auto"/>
          </w:divBdr>
        </w:div>
        <w:div w:id="1489399313">
          <w:marLeft w:val="446"/>
          <w:marRight w:val="0"/>
          <w:marTop w:val="0"/>
          <w:marBottom w:val="0"/>
          <w:divBdr>
            <w:top w:val="none" w:sz="0" w:space="0" w:color="auto"/>
            <w:left w:val="none" w:sz="0" w:space="0" w:color="auto"/>
            <w:bottom w:val="none" w:sz="0" w:space="0" w:color="auto"/>
            <w:right w:val="none" w:sz="0" w:space="0" w:color="auto"/>
          </w:divBdr>
        </w:div>
      </w:divsChild>
    </w:div>
    <w:div w:id="515658799">
      <w:bodyDiv w:val="1"/>
      <w:marLeft w:val="0"/>
      <w:marRight w:val="0"/>
      <w:marTop w:val="0"/>
      <w:marBottom w:val="0"/>
      <w:divBdr>
        <w:top w:val="none" w:sz="0" w:space="0" w:color="auto"/>
        <w:left w:val="none" w:sz="0" w:space="0" w:color="auto"/>
        <w:bottom w:val="none" w:sz="0" w:space="0" w:color="auto"/>
        <w:right w:val="none" w:sz="0" w:space="0" w:color="auto"/>
      </w:divBdr>
    </w:div>
    <w:div w:id="520244320">
      <w:bodyDiv w:val="1"/>
      <w:marLeft w:val="0"/>
      <w:marRight w:val="0"/>
      <w:marTop w:val="0"/>
      <w:marBottom w:val="0"/>
      <w:divBdr>
        <w:top w:val="none" w:sz="0" w:space="0" w:color="auto"/>
        <w:left w:val="none" w:sz="0" w:space="0" w:color="auto"/>
        <w:bottom w:val="none" w:sz="0" w:space="0" w:color="auto"/>
        <w:right w:val="none" w:sz="0" w:space="0" w:color="auto"/>
      </w:divBdr>
    </w:div>
    <w:div w:id="562450639">
      <w:bodyDiv w:val="1"/>
      <w:marLeft w:val="0"/>
      <w:marRight w:val="0"/>
      <w:marTop w:val="0"/>
      <w:marBottom w:val="0"/>
      <w:divBdr>
        <w:top w:val="none" w:sz="0" w:space="0" w:color="auto"/>
        <w:left w:val="none" w:sz="0" w:space="0" w:color="auto"/>
        <w:bottom w:val="none" w:sz="0" w:space="0" w:color="auto"/>
        <w:right w:val="none" w:sz="0" w:space="0" w:color="auto"/>
      </w:divBdr>
      <w:divsChild>
        <w:div w:id="1255437785">
          <w:marLeft w:val="0"/>
          <w:marRight w:val="0"/>
          <w:marTop w:val="0"/>
          <w:marBottom w:val="0"/>
          <w:divBdr>
            <w:top w:val="none" w:sz="0" w:space="0" w:color="auto"/>
            <w:left w:val="none" w:sz="0" w:space="0" w:color="auto"/>
            <w:bottom w:val="none" w:sz="0" w:space="0" w:color="auto"/>
            <w:right w:val="none" w:sz="0" w:space="0" w:color="auto"/>
          </w:divBdr>
          <w:divsChild>
            <w:div w:id="39715078">
              <w:marLeft w:val="0"/>
              <w:marRight w:val="0"/>
              <w:marTop w:val="0"/>
              <w:marBottom w:val="0"/>
              <w:divBdr>
                <w:top w:val="none" w:sz="0" w:space="0" w:color="auto"/>
                <w:left w:val="none" w:sz="0" w:space="0" w:color="auto"/>
                <w:bottom w:val="none" w:sz="0" w:space="0" w:color="auto"/>
                <w:right w:val="none" w:sz="0" w:space="0" w:color="auto"/>
              </w:divBdr>
              <w:divsChild>
                <w:div w:id="1022440228">
                  <w:marLeft w:val="0"/>
                  <w:marRight w:val="0"/>
                  <w:marTop w:val="0"/>
                  <w:marBottom w:val="0"/>
                  <w:divBdr>
                    <w:top w:val="none" w:sz="0" w:space="0" w:color="auto"/>
                    <w:left w:val="none" w:sz="0" w:space="0" w:color="auto"/>
                    <w:bottom w:val="none" w:sz="0" w:space="0" w:color="auto"/>
                    <w:right w:val="none" w:sz="0" w:space="0" w:color="auto"/>
                  </w:divBdr>
                  <w:divsChild>
                    <w:div w:id="297297408">
                      <w:marLeft w:val="0"/>
                      <w:marRight w:val="0"/>
                      <w:marTop w:val="0"/>
                      <w:marBottom w:val="0"/>
                      <w:divBdr>
                        <w:top w:val="none" w:sz="0" w:space="0" w:color="auto"/>
                        <w:left w:val="none" w:sz="0" w:space="0" w:color="auto"/>
                        <w:bottom w:val="none" w:sz="0" w:space="0" w:color="auto"/>
                        <w:right w:val="none" w:sz="0" w:space="0" w:color="auto"/>
                      </w:divBdr>
                      <w:divsChild>
                        <w:div w:id="266499104">
                          <w:marLeft w:val="300"/>
                          <w:marRight w:val="0"/>
                          <w:marTop w:val="0"/>
                          <w:marBottom w:val="0"/>
                          <w:divBdr>
                            <w:top w:val="none" w:sz="0" w:space="0" w:color="auto"/>
                            <w:left w:val="none" w:sz="0" w:space="0" w:color="auto"/>
                            <w:bottom w:val="none" w:sz="0" w:space="0" w:color="auto"/>
                            <w:right w:val="none" w:sz="0" w:space="0" w:color="auto"/>
                          </w:divBdr>
                          <w:divsChild>
                            <w:div w:id="1556234979">
                              <w:marLeft w:val="300"/>
                              <w:marRight w:val="0"/>
                              <w:marTop w:val="0"/>
                              <w:marBottom w:val="0"/>
                              <w:divBdr>
                                <w:top w:val="none" w:sz="0" w:space="0" w:color="auto"/>
                                <w:left w:val="none" w:sz="0" w:space="0" w:color="auto"/>
                                <w:bottom w:val="none" w:sz="0" w:space="0" w:color="auto"/>
                                <w:right w:val="none" w:sz="0" w:space="0" w:color="auto"/>
                              </w:divBdr>
                              <w:divsChild>
                                <w:div w:id="1617366970">
                                  <w:marLeft w:val="0"/>
                                  <w:marRight w:val="0"/>
                                  <w:marTop w:val="0"/>
                                  <w:marBottom w:val="240"/>
                                  <w:divBdr>
                                    <w:top w:val="none" w:sz="0" w:space="0" w:color="auto"/>
                                    <w:left w:val="none" w:sz="0" w:space="0" w:color="auto"/>
                                    <w:bottom w:val="none" w:sz="0" w:space="0" w:color="auto"/>
                                    <w:right w:val="none" w:sz="0" w:space="0" w:color="auto"/>
                                  </w:divBdr>
                                  <w:divsChild>
                                    <w:div w:id="1290353697">
                                      <w:marLeft w:val="720"/>
                                      <w:marRight w:val="0"/>
                                      <w:marTop w:val="0"/>
                                      <w:marBottom w:val="0"/>
                                      <w:divBdr>
                                        <w:top w:val="none" w:sz="0" w:space="0" w:color="auto"/>
                                        <w:left w:val="none" w:sz="0" w:space="0" w:color="auto"/>
                                        <w:bottom w:val="none" w:sz="0" w:space="0" w:color="auto"/>
                                        <w:right w:val="none" w:sz="0" w:space="0" w:color="auto"/>
                                      </w:divBdr>
                                      <w:divsChild>
                                        <w:div w:id="1287275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70576693">
      <w:bodyDiv w:val="1"/>
      <w:marLeft w:val="0"/>
      <w:marRight w:val="0"/>
      <w:marTop w:val="0"/>
      <w:marBottom w:val="0"/>
      <w:divBdr>
        <w:top w:val="none" w:sz="0" w:space="0" w:color="auto"/>
        <w:left w:val="none" w:sz="0" w:space="0" w:color="auto"/>
        <w:bottom w:val="none" w:sz="0" w:space="0" w:color="auto"/>
        <w:right w:val="none" w:sz="0" w:space="0" w:color="auto"/>
      </w:divBdr>
    </w:div>
    <w:div w:id="734663967">
      <w:bodyDiv w:val="1"/>
      <w:marLeft w:val="0"/>
      <w:marRight w:val="0"/>
      <w:marTop w:val="0"/>
      <w:marBottom w:val="0"/>
      <w:divBdr>
        <w:top w:val="none" w:sz="0" w:space="0" w:color="auto"/>
        <w:left w:val="none" w:sz="0" w:space="0" w:color="auto"/>
        <w:bottom w:val="none" w:sz="0" w:space="0" w:color="auto"/>
        <w:right w:val="none" w:sz="0" w:space="0" w:color="auto"/>
      </w:divBdr>
    </w:div>
    <w:div w:id="908537848">
      <w:bodyDiv w:val="1"/>
      <w:marLeft w:val="0"/>
      <w:marRight w:val="0"/>
      <w:marTop w:val="0"/>
      <w:marBottom w:val="0"/>
      <w:divBdr>
        <w:top w:val="none" w:sz="0" w:space="0" w:color="auto"/>
        <w:left w:val="none" w:sz="0" w:space="0" w:color="auto"/>
        <w:bottom w:val="none" w:sz="0" w:space="0" w:color="auto"/>
        <w:right w:val="none" w:sz="0" w:space="0" w:color="auto"/>
      </w:divBdr>
      <w:divsChild>
        <w:div w:id="14426805">
          <w:marLeft w:val="446"/>
          <w:marRight w:val="0"/>
          <w:marTop w:val="0"/>
          <w:marBottom w:val="0"/>
          <w:divBdr>
            <w:top w:val="none" w:sz="0" w:space="0" w:color="auto"/>
            <w:left w:val="none" w:sz="0" w:space="0" w:color="auto"/>
            <w:bottom w:val="none" w:sz="0" w:space="0" w:color="auto"/>
            <w:right w:val="none" w:sz="0" w:space="0" w:color="auto"/>
          </w:divBdr>
        </w:div>
        <w:div w:id="40716021">
          <w:marLeft w:val="446"/>
          <w:marRight w:val="0"/>
          <w:marTop w:val="0"/>
          <w:marBottom w:val="0"/>
          <w:divBdr>
            <w:top w:val="none" w:sz="0" w:space="0" w:color="auto"/>
            <w:left w:val="none" w:sz="0" w:space="0" w:color="auto"/>
            <w:bottom w:val="none" w:sz="0" w:space="0" w:color="auto"/>
            <w:right w:val="none" w:sz="0" w:space="0" w:color="auto"/>
          </w:divBdr>
        </w:div>
        <w:div w:id="112948234">
          <w:marLeft w:val="446"/>
          <w:marRight w:val="0"/>
          <w:marTop w:val="0"/>
          <w:marBottom w:val="0"/>
          <w:divBdr>
            <w:top w:val="none" w:sz="0" w:space="0" w:color="auto"/>
            <w:left w:val="none" w:sz="0" w:space="0" w:color="auto"/>
            <w:bottom w:val="none" w:sz="0" w:space="0" w:color="auto"/>
            <w:right w:val="none" w:sz="0" w:space="0" w:color="auto"/>
          </w:divBdr>
        </w:div>
        <w:div w:id="295259298">
          <w:marLeft w:val="446"/>
          <w:marRight w:val="0"/>
          <w:marTop w:val="0"/>
          <w:marBottom w:val="0"/>
          <w:divBdr>
            <w:top w:val="none" w:sz="0" w:space="0" w:color="auto"/>
            <w:left w:val="none" w:sz="0" w:space="0" w:color="auto"/>
            <w:bottom w:val="none" w:sz="0" w:space="0" w:color="auto"/>
            <w:right w:val="none" w:sz="0" w:space="0" w:color="auto"/>
          </w:divBdr>
        </w:div>
        <w:div w:id="680351101">
          <w:marLeft w:val="446"/>
          <w:marRight w:val="0"/>
          <w:marTop w:val="0"/>
          <w:marBottom w:val="0"/>
          <w:divBdr>
            <w:top w:val="none" w:sz="0" w:space="0" w:color="auto"/>
            <w:left w:val="none" w:sz="0" w:space="0" w:color="auto"/>
            <w:bottom w:val="none" w:sz="0" w:space="0" w:color="auto"/>
            <w:right w:val="none" w:sz="0" w:space="0" w:color="auto"/>
          </w:divBdr>
        </w:div>
        <w:div w:id="1122453861">
          <w:marLeft w:val="446"/>
          <w:marRight w:val="0"/>
          <w:marTop w:val="0"/>
          <w:marBottom w:val="0"/>
          <w:divBdr>
            <w:top w:val="none" w:sz="0" w:space="0" w:color="auto"/>
            <w:left w:val="none" w:sz="0" w:space="0" w:color="auto"/>
            <w:bottom w:val="none" w:sz="0" w:space="0" w:color="auto"/>
            <w:right w:val="none" w:sz="0" w:space="0" w:color="auto"/>
          </w:divBdr>
        </w:div>
        <w:div w:id="1229614558">
          <w:marLeft w:val="446"/>
          <w:marRight w:val="0"/>
          <w:marTop w:val="0"/>
          <w:marBottom w:val="0"/>
          <w:divBdr>
            <w:top w:val="none" w:sz="0" w:space="0" w:color="auto"/>
            <w:left w:val="none" w:sz="0" w:space="0" w:color="auto"/>
            <w:bottom w:val="none" w:sz="0" w:space="0" w:color="auto"/>
            <w:right w:val="none" w:sz="0" w:space="0" w:color="auto"/>
          </w:divBdr>
        </w:div>
        <w:div w:id="1233464541">
          <w:marLeft w:val="446"/>
          <w:marRight w:val="0"/>
          <w:marTop w:val="0"/>
          <w:marBottom w:val="0"/>
          <w:divBdr>
            <w:top w:val="none" w:sz="0" w:space="0" w:color="auto"/>
            <w:left w:val="none" w:sz="0" w:space="0" w:color="auto"/>
            <w:bottom w:val="none" w:sz="0" w:space="0" w:color="auto"/>
            <w:right w:val="none" w:sz="0" w:space="0" w:color="auto"/>
          </w:divBdr>
        </w:div>
        <w:div w:id="1538657800">
          <w:marLeft w:val="446"/>
          <w:marRight w:val="0"/>
          <w:marTop w:val="0"/>
          <w:marBottom w:val="0"/>
          <w:divBdr>
            <w:top w:val="none" w:sz="0" w:space="0" w:color="auto"/>
            <w:left w:val="none" w:sz="0" w:space="0" w:color="auto"/>
            <w:bottom w:val="none" w:sz="0" w:space="0" w:color="auto"/>
            <w:right w:val="none" w:sz="0" w:space="0" w:color="auto"/>
          </w:divBdr>
        </w:div>
        <w:div w:id="1555114576">
          <w:marLeft w:val="446"/>
          <w:marRight w:val="0"/>
          <w:marTop w:val="0"/>
          <w:marBottom w:val="0"/>
          <w:divBdr>
            <w:top w:val="none" w:sz="0" w:space="0" w:color="auto"/>
            <w:left w:val="none" w:sz="0" w:space="0" w:color="auto"/>
            <w:bottom w:val="none" w:sz="0" w:space="0" w:color="auto"/>
            <w:right w:val="none" w:sz="0" w:space="0" w:color="auto"/>
          </w:divBdr>
        </w:div>
        <w:div w:id="1671175418">
          <w:marLeft w:val="446"/>
          <w:marRight w:val="0"/>
          <w:marTop w:val="0"/>
          <w:marBottom w:val="0"/>
          <w:divBdr>
            <w:top w:val="none" w:sz="0" w:space="0" w:color="auto"/>
            <w:left w:val="none" w:sz="0" w:space="0" w:color="auto"/>
            <w:bottom w:val="none" w:sz="0" w:space="0" w:color="auto"/>
            <w:right w:val="none" w:sz="0" w:space="0" w:color="auto"/>
          </w:divBdr>
        </w:div>
        <w:div w:id="1990405485">
          <w:marLeft w:val="446"/>
          <w:marRight w:val="0"/>
          <w:marTop w:val="0"/>
          <w:marBottom w:val="0"/>
          <w:divBdr>
            <w:top w:val="none" w:sz="0" w:space="0" w:color="auto"/>
            <w:left w:val="none" w:sz="0" w:space="0" w:color="auto"/>
            <w:bottom w:val="none" w:sz="0" w:space="0" w:color="auto"/>
            <w:right w:val="none" w:sz="0" w:space="0" w:color="auto"/>
          </w:divBdr>
        </w:div>
        <w:div w:id="2121146260">
          <w:marLeft w:val="446"/>
          <w:marRight w:val="0"/>
          <w:marTop w:val="0"/>
          <w:marBottom w:val="0"/>
          <w:divBdr>
            <w:top w:val="none" w:sz="0" w:space="0" w:color="auto"/>
            <w:left w:val="none" w:sz="0" w:space="0" w:color="auto"/>
            <w:bottom w:val="none" w:sz="0" w:space="0" w:color="auto"/>
            <w:right w:val="none" w:sz="0" w:space="0" w:color="auto"/>
          </w:divBdr>
        </w:div>
      </w:divsChild>
    </w:div>
    <w:div w:id="920528800">
      <w:bodyDiv w:val="1"/>
      <w:marLeft w:val="0"/>
      <w:marRight w:val="0"/>
      <w:marTop w:val="0"/>
      <w:marBottom w:val="0"/>
      <w:divBdr>
        <w:top w:val="none" w:sz="0" w:space="0" w:color="auto"/>
        <w:left w:val="none" w:sz="0" w:space="0" w:color="auto"/>
        <w:bottom w:val="none" w:sz="0" w:space="0" w:color="auto"/>
        <w:right w:val="none" w:sz="0" w:space="0" w:color="auto"/>
      </w:divBdr>
    </w:div>
    <w:div w:id="927470396">
      <w:bodyDiv w:val="1"/>
      <w:marLeft w:val="0"/>
      <w:marRight w:val="0"/>
      <w:marTop w:val="0"/>
      <w:marBottom w:val="0"/>
      <w:divBdr>
        <w:top w:val="none" w:sz="0" w:space="0" w:color="auto"/>
        <w:left w:val="none" w:sz="0" w:space="0" w:color="auto"/>
        <w:bottom w:val="none" w:sz="0" w:space="0" w:color="auto"/>
        <w:right w:val="none" w:sz="0" w:space="0" w:color="auto"/>
      </w:divBdr>
      <w:divsChild>
        <w:div w:id="171067535">
          <w:marLeft w:val="0"/>
          <w:marRight w:val="0"/>
          <w:marTop w:val="0"/>
          <w:marBottom w:val="0"/>
          <w:divBdr>
            <w:top w:val="none" w:sz="0" w:space="0" w:color="auto"/>
            <w:left w:val="none" w:sz="0" w:space="0" w:color="auto"/>
            <w:bottom w:val="none" w:sz="0" w:space="0" w:color="auto"/>
            <w:right w:val="none" w:sz="0" w:space="0" w:color="auto"/>
          </w:divBdr>
          <w:divsChild>
            <w:div w:id="1609853279">
              <w:marLeft w:val="0"/>
              <w:marRight w:val="0"/>
              <w:marTop w:val="0"/>
              <w:marBottom w:val="0"/>
              <w:divBdr>
                <w:top w:val="none" w:sz="0" w:space="0" w:color="auto"/>
                <w:left w:val="none" w:sz="0" w:space="0" w:color="auto"/>
                <w:bottom w:val="none" w:sz="0" w:space="0" w:color="auto"/>
                <w:right w:val="none" w:sz="0" w:space="0" w:color="auto"/>
              </w:divBdr>
              <w:divsChild>
                <w:div w:id="1592423398">
                  <w:marLeft w:val="0"/>
                  <w:marRight w:val="0"/>
                  <w:marTop w:val="0"/>
                  <w:marBottom w:val="0"/>
                  <w:divBdr>
                    <w:top w:val="none" w:sz="0" w:space="0" w:color="auto"/>
                    <w:left w:val="none" w:sz="0" w:space="0" w:color="auto"/>
                    <w:bottom w:val="none" w:sz="0" w:space="0" w:color="auto"/>
                    <w:right w:val="none" w:sz="0" w:space="0" w:color="auto"/>
                  </w:divBdr>
                  <w:divsChild>
                    <w:div w:id="306478458">
                      <w:marLeft w:val="2325"/>
                      <w:marRight w:val="0"/>
                      <w:marTop w:val="0"/>
                      <w:marBottom w:val="0"/>
                      <w:divBdr>
                        <w:top w:val="none" w:sz="0" w:space="0" w:color="auto"/>
                        <w:left w:val="none" w:sz="0" w:space="0" w:color="auto"/>
                        <w:bottom w:val="none" w:sz="0" w:space="0" w:color="auto"/>
                        <w:right w:val="none" w:sz="0" w:space="0" w:color="auto"/>
                      </w:divBdr>
                      <w:divsChild>
                        <w:div w:id="659624144">
                          <w:marLeft w:val="0"/>
                          <w:marRight w:val="0"/>
                          <w:marTop w:val="0"/>
                          <w:marBottom w:val="0"/>
                          <w:divBdr>
                            <w:top w:val="none" w:sz="0" w:space="0" w:color="auto"/>
                            <w:left w:val="none" w:sz="0" w:space="0" w:color="auto"/>
                            <w:bottom w:val="none" w:sz="0" w:space="0" w:color="auto"/>
                            <w:right w:val="none" w:sz="0" w:space="0" w:color="auto"/>
                          </w:divBdr>
                          <w:divsChild>
                            <w:div w:id="1048919032">
                              <w:marLeft w:val="0"/>
                              <w:marRight w:val="0"/>
                              <w:marTop w:val="0"/>
                              <w:marBottom w:val="0"/>
                              <w:divBdr>
                                <w:top w:val="none" w:sz="0" w:space="0" w:color="auto"/>
                                <w:left w:val="single" w:sz="48" w:space="15" w:color="FEEAF9"/>
                                <w:bottom w:val="none" w:sz="0" w:space="0" w:color="auto"/>
                                <w:right w:val="none" w:sz="0" w:space="0" w:color="auto"/>
                              </w:divBdr>
                              <w:divsChild>
                                <w:div w:id="751389366">
                                  <w:marLeft w:val="0"/>
                                  <w:marRight w:val="0"/>
                                  <w:marTop w:val="0"/>
                                  <w:marBottom w:val="0"/>
                                  <w:divBdr>
                                    <w:top w:val="none" w:sz="0" w:space="0" w:color="auto"/>
                                    <w:left w:val="none" w:sz="0" w:space="0" w:color="auto"/>
                                    <w:bottom w:val="none" w:sz="0" w:space="0" w:color="auto"/>
                                    <w:right w:val="none" w:sz="0" w:space="0" w:color="auto"/>
                                  </w:divBdr>
                                  <w:divsChild>
                                    <w:div w:id="990988644">
                                      <w:marLeft w:val="0"/>
                                      <w:marRight w:val="0"/>
                                      <w:marTop w:val="0"/>
                                      <w:marBottom w:val="0"/>
                                      <w:divBdr>
                                        <w:top w:val="none" w:sz="0" w:space="0" w:color="auto"/>
                                        <w:left w:val="none" w:sz="0" w:space="0" w:color="auto"/>
                                        <w:bottom w:val="none" w:sz="0" w:space="0" w:color="auto"/>
                                        <w:right w:val="none" w:sz="0" w:space="0" w:color="auto"/>
                                      </w:divBdr>
                                      <w:divsChild>
                                        <w:div w:id="1604924444">
                                          <w:marLeft w:val="0"/>
                                          <w:marRight w:val="0"/>
                                          <w:marTop w:val="0"/>
                                          <w:marBottom w:val="0"/>
                                          <w:divBdr>
                                            <w:top w:val="none" w:sz="0" w:space="0" w:color="auto"/>
                                            <w:left w:val="none" w:sz="0" w:space="0" w:color="auto"/>
                                            <w:bottom w:val="none" w:sz="0" w:space="0" w:color="auto"/>
                                            <w:right w:val="none" w:sz="0" w:space="0" w:color="auto"/>
                                          </w:divBdr>
                                          <w:divsChild>
                                            <w:div w:id="1560282618">
                                              <w:marLeft w:val="0"/>
                                              <w:marRight w:val="0"/>
                                              <w:marTop w:val="75"/>
                                              <w:marBottom w:val="0"/>
                                              <w:divBdr>
                                                <w:top w:val="none" w:sz="0" w:space="0" w:color="auto"/>
                                                <w:left w:val="none" w:sz="0" w:space="0" w:color="auto"/>
                                                <w:bottom w:val="none" w:sz="0" w:space="0" w:color="auto"/>
                                                <w:right w:val="none" w:sz="0" w:space="0" w:color="auto"/>
                                              </w:divBdr>
                                              <w:divsChild>
                                                <w:div w:id="1169249175">
                                                  <w:marLeft w:val="0"/>
                                                  <w:marRight w:val="0"/>
                                                  <w:marTop w:val="0"/>
                                                  <w:marBottom w:val="0"/>
                                                  <w:divBdr>
                                                    <w:top w:val="none" w:sz="0" w:space="0" w:color="auto"/>
                                                    <w:left w:val="none" w:sz="0" w:space="0" w:color="auto"/>
                                                    <w:bottom w:val="none" w:sz="0" w:space="0" w:color="auto"/>
                                                    <w:right w:val="none" w:sz="0" w:space="0" w:color="auto"/>
                                                  </w:divBdr>
                                                  <w:divsChild>
                                                    <w:div w:id="384138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4189542">
      <w:bodyDiv w:val="1"/>
      <w:marLeft w:val="0"/>
      <w:marRight w:val="0"/>
      <w:marTop w:val="0"/>
      <w:marBottom w:val="0"/>
      <w:divBdr>
        <w:top w:val="none" w:sz="0" w:space="0" w:color="auto"/>
        <w:left w:val="none" w:sz="0" w:space="0" w:color="auto"/>
        <w:bottom w:val="none" w:sz="0" w:space="0" w:color="auto"/>
        <w:right w:val="none" w:sz="0" w:space="0" w:color="auto"/>
      </w:divBdr>
      <w:divsChild>
        <w:div w:id="125703330">
          <w:marLeft w:val="446"/>
          <w:marRight w:val="0"/>
          <w:marTop w:val="0"/>
          <w:marBottom w:val="0"/>
          <w:divBdr>
            <w:top w:val="none" w:sz="0" w:space="0" w:color="auto"/>
            <w:left w:val="none" w:sz="0" w:space="0" w:color="auto"/>
            <w:bottom w:val="none" w:sz="0" w:space="0" w:color="auto"/>
            <w:right w:val="none" w:sz="0" w:space="0" w:color="auto"/>
          </w:divBdr>
        </w:div>
        <w:div w:id="226458607">
          <w:marLeft w:val="446"/>
          <w:marRight w:val="0"/>
          <w:marTop w:val="0"/>
          <w:marBottom w:val="0"/>
          <w:divBdr>
            <w:top w:val="none" w:sz="0" w:space="0" w:color="auto"/>
            <w:left w:val="none" w:sz="0" w:space="0" w:color="auto"/>
            <w:bottom w:val="none" w:sz="0" w:space="0" w:color="auto"/>
            <w:right w:val="none" w:sz="0" w:space="0" w:color="auto"/>
          </w:divBdr>
        </w:div>
        <w:div w:id="721251467">
          <w:marLeft w:val="446"/>
          <w:marRight w:val="0"/>
          <w:marTop w:val="0"/>
          <w:marBottom w:val="0"/>
          <w:divBdr>
            <w:top w:val="none" w:sz="0" w:space="0" w:color="auto"/>
            <w:left w:val="none" w:sz="0" w:space="0" w:color="auto"/>
            <w:bottom w:val="none" w:sz="0" w:space="0" w:color="auto"/>
            <w:right w:val="none" w:sz="0" w:space="0" w:color="auto"/>
          </w:divBdr>
        </w:div>
        <w:div w:id="1193375955">
          <w:marLeft w:val="446"/>
          <w:marRight w:val="0"/>
          <w:marTop w:val="0"/>
          <w:marBottom w:val="0"/>
          <w:divBdr>
            <w:top w:val="none" w:sz="0" w:space="0" w:color="auto"/>
            <w:left w:val="none" w:sz="0" w:space="0" w:color="auto"/>
            <w:bottom w:val="none" w:sz="0" w:space="0" w:color="auto"/>
            <w:right w:val="none" w:sz="0" w:space="0" w:color="auto"/>
          </w:divBdr>
        </w:div>
        <w:div w:id="1215889797">
          <w:marLeft w:val="446"/>
          <w:marRight w:val="0"/>
          <w:marTop w:val="0"/>
          <w:marBottom w:val="0"/>
          <w:divBdr>
            <w:top w:val="none" w:sz="0" w:space="0" w:color="auto"/>
            <w:left w:val="none" w:sz="0" w:space="0" w:color="auto"/>
            <w:bottom w:val="none" w:sz="0" w:space="0" w:color="auto"/>
            <w:right w:val="none" w:sz="0" w:space="0" w:color="auto"/>
          </w:divBdr>
        </w:div>
        <w:div w:id="1321226739">
          <w:marLeft w:val="446"/>
          <w:marRight w:val="0"/>
          <w:marTop w:val="0"/>
          <w:marBottom w:val="0"/>
          <w:divBdr>
            <w:top w:val="none" w:sz="0" w:space="0" w:color="auto"/>
            <w:left w:val="none" w:sz="0" w:space="0" w:color="auto"/>
            <w:bottom w:val="none" w:sz="0" w:space="0" w:color="auto"/>
            <w:right w:val="none" w:sz="0" w:space="0" w:color="auto"/>
          </w:divBdr>
        </w:div>
        <w:div w:id="1489714296">
          <w:marLeft w:val="446"/>
          <w:marRight w:val="0"/>
          <w:marTop w:val="0"/>
          <w:marBottom w:val="0"/>
          <w:divBdr>
            <w:top w:val="none" w:sz="0" w:space="0" w:color="auto"/>
            <w:left w:val="none" w:sz="0" w:space="0" w:color="auto"/>
            <w:bottom w:val="none" w:sz="0" w:space="0" w:color="auto"/>
            <w:right w:val="none" w:sz="0" w:space="0" w:color="auto"/>
          </w:divBdr>
        </w:div>
        <w:div w:id="1548444288">
          <w:marLeft w:val="446"/>
          <w:marRight w:val="0"/>
          <w:marTop w:val="0"/>
          <w:marBottom w:val="0"/>
          <w:divBdr>
            <w:top w:val="none" w:sz="0" w:space="0" w:color="auto"/>
            <w:left w:val="none" w:sz="0" w:space="0" w:color="auto"/>
            <w:bottom w:val="none" w:sz="0" w:space="0" w:color="auto"/>
            <w:right w:val="none" w:sz="0" w:space="0" w:color="auto"/>
          </w:divBdr>
        </w:div>
        <w:div w:id="1801412165">
          <w:marLeft w:val="446"/>
          <w:marRight w:val="0"/>
          <w:marTop w:val="0"/>
          <w:marBottom w:val="0"/>
          <w:divBdr>
            <w:top w:val="none" w:sz="0" w:space="0" w:color="auto"/>
            <w:left w:val="none" w:sz="0" w:space="0" w:color="auto"/>
            <w:bottom w:val="none" w:sz="0" w:space="0" w:color="auto"/>
            <w:right w:val="none" w:sz="0" w:space="0" w:color="auto"/>
          </w:divBdr>
        </w:div>
        <w:div w:id="1852403831">
          <w:marLeft w:val="446"/>
          <w:marRight w:val="0"/>
          <w:marTop w:val="0"/>
          <w:marBottom w:val="0"/>
          <w:divBdr>
            <w:top w:val="none" w:sz="0" w:space="0" w:color="auto"/>
            <w:left w:val="none" w:sz="0" w:space="0" w:color="auto"/>
            <w:bottom w:val="none" w:sz="0" w:space="0" w:color="auto"/>
            <w:right w:val="none" w:sz="0" w:space="0" w:color="auto"/>
          </w:divBdr>
        </w:div>
      </w:divsChild>
    </w:div>
    <w:div w:id="985358433">
      <w:bodyDiv w:val="1"/>
      <w:marLeft w:val="0"/>
      <w:marRight w:val="0"/>
      <w:marTop w:val="0"/>
      <w:marBottom w:val="0"/>
      <w:divBdr>
        <w:top w:val="none" w:sz="0" w:space="0" w:color="auto"/>
        <w:left w:val="none" w:sz="0" w:space="0" w:color="auto"/>
        <w:bottom w:val="none" w:sz="0" w:space="0" w:color="auto"/>
        <w:right w:val="none" w:sz="0" w:space="0" w:color="auto"/>
      </w:divBdr>
    </w:div>
    <w:div w:id="998194085">
      <w:bodyDiv w:val="1"/>
      <w:marLeft w:val="0"/>
      <w:marRight w:val="0"/>
      <w:marTop w:val="0"/>
      <w:marBottom w:val="0"/>
      <w:divBdr>
        <w:top w:val="none" w:sz="0" w:space="0" w:color="auto"/>
        <w:left w:val="none" w:sz="0" w:space="0" w:color="auto"/>
        <w:bottom w:val="none" w:sz="0" w:space="0" w:color="auto"/>
        <w:right w:val="none" w:sz="0" w:space="0" w:color="auto"/>
      </w:divBdr>
    </w:div>
    <w:div w:id="1063675954">
      <w:bodyDiv w:val="1"/>
      <w:marLeft w:val="0"/>
      <w:marRight w:val="0"/>
      <w:marTop w:val="0"/>
      <w:marBottom w:val="0"/>
      <w:divBdr>
        <w:top w:val="none" w:sz="0" w:space="0" w:color="auto"/>
        <w:left w:val="none" w:sz="0" w:space="0" w:color="auto"/>
        <w:bottom w:val="none" w:sz="0" w:space="0" w:color="auto"/>
        <w:right w:val="none" w:sz="0" w:space="0" w:color="auto"/>
      </w:divBdr>
    </w:div>
    <w:div w:id="1096244437">
      <w:bodyDiv w:val="1"/>
      <w:marLeft w:val="0"/>
      <w:marRight w:val="0"/>
      <w:marTop w:val="0"/>
      <w:marBottom w:val="0"/>
      <w:divBdr>
        <w:top w:val="none" w:sz="0" w:space="0" w:color="auto"/>
        <w:left w:val="none" w:sz="0" w:space="0" w:color="auto"/>
        <w:bottom w:val="none" w:sz="0" w:space="0" w:color="auto"/>
        <w:right w:val="none" w:sz="0" w:space="0" w:color="auto"/>
      </w:divBdr>
    </w:div>
    <w:div w:id="1232741290">
      <w:bodyDiv w:val="1"/>
      <w:marLeft w:val="0"/>
      <w:marRight w:val="0"/>
      <w:marTop w:val="0"/>
      <w:marBottom w:val="0"/>
      <w:divBdr>
        <w:top w:val="none" w:sz="0" w:space="0" w:color="auto"/>
        <w:left w:val="none" w:sz="0" w:space="0" w:color="auto"/>
        <w:bottom w:val="none" w:sz="0" w:space="0" w:color="auto"/>
        <w:right w:val="none" w:sz="0" w:space="0" w:color="auto"/>
      </w:divBdr>
    </w:div>
    <w:div w:id="1276599589">
      <w:bodyDiv w:val="1"/>
      <w:marLeft w:val="0"/>
      <w:marRight w:val="0"/>
      <w:marTop w:val="0"/>
      <w:marBottom w:val="0"/>
      <w:divBdr>
        <w:top w:val="none" w:sz="0" w:space="0" w:color="auto"/>
        <w:left w:val="none" w:sz="0" w:space="0" w:color="auto"/>
        <w:bottom w:val="none" w:sz="0" w:space="0" w:color="auto"/>
        <w:right w:val="none" w:sz="0" w:space="0" w:color="auto"/>
      </w:divBdr>
    </w:div>
    <w:div w:id="1480881010">
      <w:bodyDiv w:val="1"/>
      <w:marLeft w:val="0"/>
      <w:marRight w:val="0"/>
      <w:marTop w:val="0"/>
      <w:marBottom w:val="0"/>
      <w:divBdr>
        <w:top w:val="none" w:sz="0" w:space="0" w:color="auto"/>
        <w:left w:val="none" w:sz="0" w:space="0" w:color="auto"/>
        <w:bottom w:val="none" w:sz="0" w:space="0" w:color="auto"/>
        <w:right w:val="none" w:sz="0" w:space="0" w:color="auto"/>
      </w:divBdr>
      <w:divsChild>
        <w:div w:id="17703770">
          <w:marLeft w:val="446"/>
          <w:marRight w:val="0"/>
          <w:marTop w:val="0"/>
          <w:marBottom w:val="0"/>
          <w:divBdr>
            <w:top w:val="none" w:sz="0" w:space="0" w:color="auto"/>
            <w:left w:val="none" w:sz="0" w:space="0" w:color="auto"/>
            <w:bottom w:val="none" w:sz="0" w:space="0" w:color="auto"/>
            <w:right w:val="none" w:sz="0" w:space="0" w:color="auto"/>
          </w:divBdr>
        </w:div>
        <w:div w:id="319971126">
          <w:marLeft w:val="446"/>
          <w:marRight w:val="0"/>
          <w:marTop w:val="0"/>
          <w:marBottom w:val="0"/>
          <w:divBdr>
            <w:top w:val="none" w:sz="0" w:space="0" w:color="auto"/>
            <w:left w:val="none" w:sz="0" w:space="0" w:color="auto"/>
            <w:bottom w:val="none" w:sz="0" w:space="0" w:color="auto"/>
            <w:right w:val="none" w:sz="0" w:space="0" w:color="auto"/>
          </w:divBdr>
        </w:div>
        <w:div w:id="1604803470">
          <w:marLeft w:val="446"/>
          <w:marRight w:val="0"/>
          <w:marTop w:val="0"/>
          <w:marBottom w:val="0"/>
          <w:divBdr>
            <w:top w:val="none" w:sz="0" w:space="0" w:color="auto"/>
            <w:left w:val="none" w:sz="0" w:space="0" w:color="auto"/>
            <w:bottom w:val="none" w:sz="0" w:space="0" w:color="auto"/>
            <w:right w:val="none" w:sz="0" w:space="0" w:color="auto"/>
          </w:divBdr>
        </w:div>
      </w:divsChild>
    </w:div>
    <w:div w:id="1529756908">
      <w:bodyDiv w:val="1"/>
      <w:marLeft w:val="0"/>
      <w:marRight w:val="0"/>
      <w:marTop w:val="0"/>
      <w:marBottom w:val="0"/>
      <w:divBdr>
        <w:top w:val="none" w:sz="0" w:space="0" w:color="auto"/>
        <w:left w:val="none" w:sz="0" w:space="0" w:color="auto"/>
        <w:bottom w:val="none" w:sz="0" w:space="0" w:color="auto"/>
        <w:right w:val="none" w:sz="0" w:space="0" w:color="auto"/>
      </w:divBdr>
      <w:divsChild>
        <w:div w:id="861557037">
          <w:marLeft w:val="0"/>
          <w:marRight w:val="0"/>
          <w:marTop w:val="0"/>
          <w:marBottom w:val="0"/>
          <w:divBdr>
            <w:top w:val="none" w:sz="0" w:space="0" w:color="auto"/>
            <w:left w:val="none" w:sz="0" w:space="0" w:color="auto"/>
            <w:bottom w:val="none" w:sz="0" w:space="0" w:color="auto"/>
            <w:right w:val="none" w:sz="0" w:space="0" w:color="auto"/>
          </w:divBdr>
          <w:divsChild>
            <w:div w:id="1573389504">
              <w:marLeft w:val="0"/>
              <w:marRight w:val="0"/>
              <w:marTop w:val="0"/>
              <w:marBottom w:val="0"/>
              <w:divBdr>
                <w:top w:val="none" w:sz="0" w:space="0" w:color="auto"/>
                <w:left w:val="none" w:sz="0" w:space="0" w:color="auto"/>
                <w:bottom w:val="none" w:sz="0" w:space="0" w:color="auto"/>
                <w:right w:val="none" w:sz="0" w:space="0" w:color="auto"/>
              </w:divBdr>
              <w:divsChild>
                <w:div w:id="477454362">
                  <w:marLeft w:val="0"/>
                  <w:marRight w:val="0"/>
                  <w:marTop w:val="0"/>
                  <w:marBottom w:val="0"/>
                  <w:divBdr>
                    <w:top w:val="none" w:sz="0" w:space="0" w:color="auto"/>
                    <w:left w:val="none" w:sz="0" w:space="0" w:color="auto"/>
                    <w:bottom w:val="none" w:sz="0" w:space="0" w:color="auto"/>
                    <w:right w:val="none" w:sz="0" w:space="0" w:color="auto"/>
                  </w:divBdr>
                  <w:divsChild>
                    <w:div w:id="1634208679">
                      <w:marLeft w:val="2325"/>
                      <w:marRight w:val="0"/>
                      <w:marTop w:val="0"/>
                      <w:marBottom w:val="0"/>
                      <w:divBdr>
                        <w:top w:val="none" w:sz="0" w:space="0" w:color="auto"/>
                        <w:left w:val="none" w:sz="0" w:space="0" w:color="auto"/>
                        <w:bottom w:val="none" w:sz="0" w:space="0" w:color="auto"/>
                        <w:right w:val="none" w:sz="0" w:space="0" w:color="auto"/>
                      </w:divBdr>
                      <w:divsChild>
                        <w:div w:id="796148456">
                          <w:marLeft w:val="0"/>
                          <w:marRight w:val="0"/>
                          <w:marTop w:val="0"/>
                          <w:marBottom w:val="0"/>
                          <w:divBdr>
                            <w:top w:val="none" w:sz="0" w:space="0" w:color="auto"/>
                            <w:left w:val="none" w:sz="0" w:space="0" w:color="auto"/>
                            <w:bottom w:val="none" w:sz="0" w:space="0" w:color="auto"/>
                            <w:right w:val="none" w:sz="0" w:space="0" w:color="auto"/>
                          </w:divBdr>
                          <w:divsChild>
                            <w:div w:id="1686513661">
                              <w:marLeft w:val="0"/>
                              <w:marRight w:val="0"/>
                              <w:marTop w:val="0"/>
                              <w:marBottom w:val="0"/>
                              <w:divBdr>
                                <w:top w:val="none" w:sz="0" w:space="0" w:color="auto"/>
                                <w:left w:val="single" w:sz="48" w:space="15" w:color="FEEAF9"/>
                                <w:bottom w:val="none" w:sz="0" w:space="0" w:color="auto"/>
                                <w:right w:val="none" w:sz="0" w:space="0" w:color="auto"/>
                              </w:divBdr>
                              <w:divsChild>
                                <w:div w:id="1803109457">
                                  <w:marLeft w:val="0"/>
                                  <w:marRight w:val="0"/>
                                  <w:marTop w:val="0"/>
                                  <w:marBottom w:val="0"/>
                                  <w:divBdr>
                                    <w:top w:val="none" w:sz="0" w:space="0" w:color="auto"/>
                                    <w:left w:val="none" w:sz="0" w:space="0" w:color="auto"/>
                                    <w:bottom w:val="none" w:sz="0" w:space="0" w:color="auto"/>
                                    <w:right w:val="none" w:sz="0" w:space="0" w:color="auto"/>
                                  </w:divBdr>
                                  <w:divsChild>
                                    <w:div w:id="1739400698">
                                      <w:marLeft w:val="0"/>
                                      <w:marRight w:val="0"/>
                                      <w:marTop w:val="0"/>
                                      <w:marBottom w:val="0"/>
                                      <w:divBdr>
                                        <w:top w:val="none" w:sz="0" w:space="0" w:color="auto"/>
                                        <w:left w:val="none" w:sz="0" w:space="0" w:color="auto"/>
                                        <w:bottom w:val="none" w:sz="0" w:space="0" w:color="auto"/>
                                        <w:right w:val="none" w:sz="0" w:space="0" w:color="auto"/>
                                      </w:divBdr>
                                      <w:divsChild>
                                        <w:div w:id="618532901">
                                          <w:marLeft w:val="0"/>
                                          <w:marRight w:val="0"/>
                                          <w:marTop w:val="0"/>
                                          <w:marBottom w:val="0"/>
                                          <w:divBdr>
                                            <w:top w:val="none" w:sz="0" w:space="0" w:color="auto"/>
                                            <w:left w:val="none" w:sz="0" w:space="0" w:color="auto"/>
                                            <w:bottom w:val="none" w:sz="0" w:space="0" w:color="auto"/>
                                            <w:right w:val="none" w:sz="0" w:space="0" w:color="auto"/>
                                          </w:divBdr>
                                          <w:divsChild>
                                            <w:div w:id="606278068">
                                              <w:marLeft w:val="0"/>
                                              <w:marRight w:val="0"/>
                                              <w:marTop w:val="75"/>
                                              <w:marBottom w:val="0"/>
                                              <w:divBdr>
                                                <w:top w:val="none" w:sz="0" w:space="0" w:color="auto"/>
                                                <w:left w:val="none" w:sz="0" w:space="0" w:color="auto"/>
                                                <w:bottom w:val="none" w:sz="0" w:space="0" w:color="auto"/>
                                                <w:right w:val="none" w:sz="0" w:space="0" w:color="auto"/>
                                              </w:divBdr>
                                              <w:divsChild>
                                                <w:div w:id="1478179451">
                                                  <w:marLeft w:val="0"/>
                                                  <w:marRight w:val="0"/>
                                                  <w:marTop w:val="0"/>
                                                  <w:marBottom w:val="0"/>
                                                  <w:divBdr>
                                                    <w:top w:val="none" w:sz="0" w:space="0" w:color="auto"/>
                                                    <w:left w:val="none" w:sz="0" w:space="0" w:color="auto"/>
                                                    <w:bottom w:val="none" w:sz="0" w:space="0" w:color="auto"/>
                                                    <w:right w:val="none" w:sz="0" w:space="0" w:color="auto"/>
                                                  </w:divBdr>
                                                  <w:divsChild>
                                                    <w:div w:id="32567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68148974">
      <w:bodyDiv w:val="1"/>
      <w:marLeft w:val="0"/>
      <w:marRight w:val="0"/>
      <w:marTop w:val="0"/>
      <w:marBottom w:val="0"/>
      <w:divBdr>
        <w:top w:val="none" w:sz="0" w:space="0" w:color="auto"/>
        <w:left w:val="none" w:sz="0" w:space="0" w:color="auto"/>
        <w:bottom w:val="none" w:sz="0" w:space="0" w:color="auto"/>
        <w:right w:val="none" w:sz="0" w:space="0" w:color="auto"/>
      </w:divBdr>
      <w:divsChild>
        <w:div w:id="502551410">
          <w:marLeft w:val="446"/>
          <w:marRight w:val="0"/>
          <w:marTop w:val="0"/>
          <w:marBottom w:val="0"/>
          <w:divBdr>
            <w:top w:val="none" w:sz="0" w:space="0" w:color="auto"/>
            <w:left w:val="none" w:sz="0" w:space="0" w:color="auto"/>
            <w:bottom w:val="none" w:sz="0" w:space="0" w:color="auto"/>
            <w:right w:val="none" w:sz="0" w:space="0" w:color="auto"/>
          </w:divBdr>
        </w:div>
        <w:div w:id="511336595">
          <w:marLeft w:val="446"/>
          <w:marRight w:val="0"/>
          <w:marTop w:val="0"/>
          <w:marBottom w:val="0"/>
          <w:divBdr>
            <w:top w:val="none" w:sz="0" w:space="0" w:color="auto"/>
            <w:left w:val="none" w:sz="0" w:space="0" w:color="auto"/>
            <w:bottom w:val="none" w:sz="0" w:space="0" w:color="auto"/>
            <w:right w:val="none" w:sz="0" w:space="0" w:color="auto"/>
          </w:divBdr>
        </w:div>
        <w:div w:id="1765492467">
          <w:marLeft w:val="446"/>
          <w:marRight w:val="0"/>
          <w:marTop w:val="0"/>
          <w:marBottom w:val="0"/>
          <w:divBdr>
            <w:top w:val="none" w:sz="0" w:space="0" w:color="auto"/>
            <w:left w:val="none" w:sz="0" w:space="0" w:color="auto"/>
            <w:bottom w:val="none" w:sz="0" w:space="0" w:color="auto"/>
            <w:right w:val="none" w:sz="0" w:space="0" w:color="auto"/>
          </w:divBdr>
        </w:div>
      </w:divsChild>
    </w:div>
    <w:div w:id="1653438203">
      <w:bodyDiv w:val="1"/>
      <w:marLeft w:val="0"/>
      <w:marRight w:val="0"/>
      <w:marTop w:val="0"/>
      <w:marBottom w:val="0"/>
      <w:divBdr>
        <w:top w:val="none" w:sz="0" w:space="0" w:color="auto"/>
        <w:left w:val="none" w:sz="0" w:space="0" w:color="auto"/>
        <w:bottom w:val="none" w:sz="0" w:space="0" w:color="auto"/>
        <w:right w:val="none" w:sz="0" w:space="0" w:color="auto"/>
      </w:divBdr>
    </w:div>
    <w:div w:id="1660111545">
      <w:bodyDiv w:val="1"/>
      <w:marLeft w:val="0"/>
      <w:marRight w:val="0"/>
      <w:marTop w:val="0"/>
      <w:marBottom w:val="0"/>
      <w:divBdr>
        <w:top w:val="none" w:sz="0" w:space="0" w:color="auto"/>
        <w:left w:val="none" w:sz="0" w:space="0" w:color="auto"/>
        <w:bottom w:val="none" w:sz="0" w:space="0" w:color="auto"/>
        <w:right w:val="none" w:sz="0" w:space="0" w:color="auto"/>
      </w:divBdr>
    </w:div>
    <w:div w:id="1717926346">
      <w:bodyDiv w:val="1"/>
      <w:marLeft w:val="0"/>
      <w:marRight w:val="0"/>
      <w:marTop w:val="0"/>
      <w:marBottom w:val="0"/>
      <w:divBdr>
        <w:top w:val="none" w:sz="0" w:space="0" w:color="auto"/>
        <w:left w:val="none" w:sz="0" w:space="0" w:color="auto"/>
        <w:bottom w:val="none" w:sz="0" w:space="0" w:color="auto"/>
        <w:right w:val="none" w:sz="0" w:space="0" w:color="auto"/>
      </w:divBdr>
      <w:divsChild>
        <w:div w:id="316541365">
          <w:marLeft w:val="0"/>
          <w:marRight w:val="0"/>
          <w:marTop w:val="0"/>
          <w:marBottom w:val="0"/>
          <w:divBdr>
            <w:top w:val="none" w:sz="0" w:space="0" w:color="auto"/>
            <w:left w:val="none" w:sz="0" w:space="0" w:color="auto"/>
            <w:bottom w:val="none" w:sz="0" w:space="0" w:color="auto"/>
            <w:right w:val="none" w:sz="0" w:space="0" w:color="auto"/>
          </w:divBdr>
          <w:divsChild>
            <w:div w:id="1498690971">
              <w:marLeft w:val="0"/>
              <w:marRight w:val="0"/>
              <w:marTop w:val="0"/>
              <w:marBottom w:val="0"/>
              <w:divBdr>
                <w:top w:val="none" w:sz="0" w:space="0" w:color="auto"/>
                <w:left w:val="none" w:sz="0" w:space="0" w:color="auto"/>
                <w:bottom w:val="none" w:sz="0" w:space="0" w:color="auto"/>
                <w:right w:val="none" w:sz="0" w:space="0" w:color="auto"/>
              </w:divBdr>
              <w:divsChild>
                <w:div w:id="238515290">
                  <w:marLeft w:val="0"/>
                  <w:marRight w:val="0"/>
                  <w:marTop w:val="135"/>
                  <w:marBottom w:val="0"/>
                  <w:divBdr>
                    <w:top w:val="none" w:sz="0" w:space="0" w:color="auto"/>
                    <w:left w:val="none" w:sz="0" w:space="0" w:color="auto"/>
                    <w:bottom w:val="none" w:sz="0" w:space="0" w:color="auto"/>
                    <w:right w:val="none" w:sz="0" w:space="0" w:color="auto"/>
                  </w:divBdr>
                  <w:divsChild>
                    <w:div w:id="977614218">
                      <w:marLeft w:val="0"/>
                      <w:marRight w:val="0"/>
                      <w:marTop w:val="0"/>
                      <w:marBottom w:val="0"/>
                      <w:divBdr>
                        <w:top w:val="none" w:sz="0" w:space="0" w:color="auto"/>
                        <w:left w:val="none" w:sz="0" w:space="0" w:color="auto"/>
                        <w:bottom w:val="none" w:sz="0" w:space="0" w:color="auto"/>
                        <w:right w:val="none" w:sz="0" w:space="0" w:color="auto"/>
                      </w:divBdr>
                      <w:divsChild>
                        <w:div w:id="464813263">
                          <w:marLeft w:val="0"/>
                          <w:marRight w:val="0"/>
                          <w:marTop w:val="0"/>
                          <w:marBottom w:val="0"/>
                          <w:divBdr>
                            <w:top w:val="none" w:sz="0" w:space="0" w:color="auto"/>
                            <w:left w:val="none" w:sz="0" w:space="0" w:color="auto"/>
                            <w:bottom w:val="none" w:sz="0" w:space="0" w:color="auto"/>
                            <w:right w:val="none" w:sz="0" w:space="0" w:color="auto"/>
                          </w:divBdr>
                          <w:divsChild>
                            <w:div w:id="788398291">
                              <w:marLeft w:val="0"/>
                              <w:marRight w:val="0"/>
                              <w:marTop w:val="0"/>
                              <w:marBottom w:val="0"/>
                              <w:divBdr>
                                <w:top w:val="none" w:sz="0" w:space="0" w:color="auto"/>
                                <w:left w:val="none" w:sz="0" w:space="0" w:color="auto"/>
                                <w:bottom w:val="none" w:sz="0" w:space="0" w:color="auto"/>
                                <w:right w:val="none" w:sz="0" w:space="0" w:color="auto"/>
                              </w:divBdr>
                              <w:divsChild>
                                <w:div w:id="712120490">
                                  <w:marLeft w:val="0"/>
                                  <w:marRight w:val="0"/>
                                  <w:marTop w:val="0"/>
                                  <w:marBottom w:val="0"/>
                                  <w:divBdr>
                                    <w:top w:val="none" w:sz="0" w:space="0" w:color="auto"/>
                                    <w:left w:val="none" w:sz="0" w:space="0" w:color="auto"/>
                                    <w:bottom w:val="none" w:sz="0" w:space="0" w:color="auto"/>
                                    <w:right w:val="none" w:sz="0" w:space="0" w:color="auto"/>
                                  </w:divBdr>
                                  <w:divsChild>
                                    <w:div w:id="2116051846">
                                      <w:marLeft w:val="0"/>
                                      <w:marRight w:val="0"/>
                                      <w:marTop w:val="0"/>
                                      <w:marBottom w:val="0"/>
                                      <w:divBdr>
                                        <w:top w:val="none" w:sz="0" w:space="0" w:color="auto"/>
                                        <w:left w:val="none" w:sz="0" w:space="0" w:color="auto"/>
                                        <w:bottom w:val="none" w:sz="0" w:space="0" w:color="auto"/>
                                        <w:right w:val="none" w:sz="0" w:space="0" w:color="auto"/>
                                      </w:divBdr>
                                      <w:divsChild>
                                        <w:div w:id="942300176">
                                          <w:marLeft w:val="0"/>
                                          <w:marRight w:val="0"/>
                                          <w:marTop w:val="45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3364487">
      <w:bodyDiv w:val="1"/>
      <w:marLeft w:val="0"/>
      <w:marRight w:val="0"/>
      <w:marTop w:val="0"/>
      <w:marBottom w:val="0"/>
      <w:divBdr>
        <w:top w:val="none" w:sz="0" w:space="0" w:color="auto"/>
        <w:left w:val="none" w:sz="0" w:space="0" w:color="auto"/>
        <w:bottom w:val="none" w:sz="0" w:space="0" w:color="auto"/>
        <w:right w:val="none" w:sz="0" w:space="0" w:color="auto"/>
      </w:divBdr>
      <w:divsChild>
        <w:div w:id="551305960">
          <w:marLeft w:val="0"/>
          <w:marRight w:val="0"/>
          <w:marTop w:val="0"/>
          <w:marBottom w:val="0"/>
          <w:divBdr>
            <w:top w:val="none" w:sz="0" w:space="0" w:color="auto"/>
            <w:left w:val="none" w:sz="0" w:space="0" w:color="auto"/>
            <w:bottom w:val="none" w:sz="0" w:space="0" w:color="auto"/>
            <w:right w:val="none" w:sz="0" w:space="0" w:color="auto"/>
          </w:divBdr>
        </w:div>
        <w:div w:id="1245139629">
          <w:marLeft w:val="0"/>
          <w:marRight w:val="0"/>
          <w:marTop w:val="0"/>
          <w:marBottom w:val="0"/>
          <w:divBdr>
            <w:top w:val="none" w:sz="0" w:space="0" w:color="auto"/>
            <w:left w:val="none" w:sz="0" w:space="0" w:color="auto"/>
            <w:bottom w:val="none" w:sz="0" w:space="0" w:color="auto"/>
            <w:right w:val="none" w:sz="0" w:space="0" w:color="auto"/>
          </w:divBdr>
        </w:div>
      </w:divsChild>
    </w:div>
    <w:div w:id="1745058242">
      <w:bodyDiv w:val="1"/>
      <w:marLeft w:val="0"/>
      <w:marRight w:val="0"/>
      <w:marTop w:val="0"/>
      <w:marBottom w:val="0"/>
      <w:divBdr>
        <w:top w:val="none" w:sz="0" w:space="0" w:color="auto"/>
        <w:left w:val="none" w:sz="0" w:space="0" w:color="auto"/>
        <w:bottom w:val="none" w:sz="0" w:space="0" w:color="auto"/>
        <w:right w:val="none" w:sz="0" w:space="0" w:color="auto"/>
      </w:divBdr>
    </w:div>
    <w:div w:id="1813905838">
      <w:bodyDiv w:val="1"/>
      <w:marLeft w:val="0"/>
      <w:marRight w:val="0"/>
      <w:marTop w:val="0"/>
      <w:marBottom w:val="0"/>
      <w:divBdr>
        <w:top w:val="none" w:sz="0" w:space="0" w:color="auto"/>
        <w:left w:val="none" w:sz="0" w:space="0" w:color="auto"/>
        <w:bottom w:val="none" w:sz="0" w:space="0" w:color="auto"/>
        <w:right w:val="none" w:sz="0" w:space="0" w:color="auto"/>
      </w:divBdr>
      <w:divsChild>
        <w:div w:id="1639413361">
          <w:marLeft w:val="0"/>
          <w:marRight w:val="0"/>
          <w:marTop w:val="0"/>
          <w:marBottom w:val="0"/>
          <w:divBdr>
            <w:top w:val="none" w:sz="0" w:space="0" w:color="auto"/>
            <w:left w:val="none" w:sz="0" w:space="0" w:color="auto"/>
            <w:bottom w:val="none" w:sz="0" w:space="0" w:color="auto"/>
            <w:right w:val="none" w:sz="0" w:space="0" w:color="auto"/>
          </w:divBdr>
          <w:divsChild>
            <w:div w:id="384184910">
              <w:marLeft w:val="0"/>
              <w:marRight w:val="0"/>
              <w:marTop w:val="0"/>
              <w:marBottom w:val="0"/>
              <w:divBdr>
                <w:top w:val="none" w:sz="0" w:space="0" w:color="auto"/>
                <w:left w:val="none" w:sz="0" w:space="0" w:color="auto"/>
                <w:bottom w:val="none" w:sz="0" w:space="0" w:color="auto"/>
                <w:right w:val="none" w:sz="0" w:space="0" w:color="auto"/>
              </w:divBdr>
              <w:divsChild>
                <w:div w:id="876085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875341">
      <w:bodyDiv w:val="1"/>
      <w:marLeft w:val="0"/>
      <w:marRight w:val="0"/>
      <w:marTop w:val="0"/>
      <w:marBottom w:val="0"/>
      <w:divBdr>
        <w:top w:val="none" w:sz="0" w:space="0" w:color="auto"/>
        <w:left w:val="none" w:sz="0" w:space="0" w:color="auto"/>
        <w:bottom w:val="none" w:sz="0" w:space="0" w:color="auto"/>
        <w:right w:val="none" w:sz="0" w:space="0" w:color="auto"/>
      </w:divBdr>
    </w:div>
    <w:div w:id="1868789611">
      <w:bodyDiv w:val="1"/>
      <w:marLeft w:val="0"/>
      <w:marRight w:val="0"/>
      <w:marTop w:val="0"/>
      <w:marBottom w:val="0"/>
      <w:divBdr>
        <w:top w:val="none" w:sz="0" w:space="0" w:color="auto"/>
        <w:left w:val="none" w:sz="0" w:space="0" w:color="auto"/>
        <w:bottom w:val="none" w:sz="0" w:space="0" w:color="auto"/>
        <w:right w:val="none" w:sz="0" w:space="0" w:color="auto"/>
      </w:divBdr>
    </w:div>
    <w:div w:id="1975524443">
      <w:bodyDiv w:val="1"/>
      <w:marLeft w:val="0"/>
      <w:marRight w:val="0"/>
      <w:marTop w:val="825"/>
      <w:marBottom w:val="0"/>
      <w:divBdr>
        <w:top w:val="none" w:sz="0" w:space="0" w:color="auto"/>
        <w:left w:val="none" w:sz="0" w:space="0" w:color="auto"/>
        <w:bottom w:val="none" w:sz="0" w:space="0" w:color="auto"/>
        <w:right w:val="none" w:sz="0" w:space="0" w:color="auto"/>
      </w:divBdr>
      <w:divsChild>
        <w:div w:id="1473057222">
          <w:marLeft w:val="0"/>
          <w:marRight w:val="0"/>
          <w:marTop w:val="0"/>
          <w:marBottom w:val="0"/>
          <w:divBdr>
            <w:top w:val="none" w:sz="0" w:space="0" w:color="auto"/>
            <w:left w:val="none" w:sz="0" w:space="0" w:color="auto"/>
            <w:bottom w:val="none" w:sz="0" w:space="0" w:color="auto"/>
            <w:right w:val="none" w:sz="0" w:space="0" w:color="auto"/>
          </w:divBdr>
          <w:divsChild>
            <w:div w:id="1231774686">
              <w:marLeft w:val="0"/>
              <w:marRight w:val="0"/>
              <w:marTop w:val="375"/>
              <w:marBottom w:val="375"/>
              <w:divBdr>
                <w:top w:val="none" w:sz="0" w:space="0" w:color="auto"/>
                <w:left w:val="none" w:sz="0" w:space="0" w:color="auto"/>
                <w:bottom w:val="none" w:sz="0" w:space="0" w:color="auto"/>
                <w:right w:val="none" w:sz="0" w:space="0" w:color="auto"/>
              </w:divBdr>
              <w:divsChild>
                <w:div w:id="1571110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4459293">
      <w:bodyDiv w:val="1"/>
      <w:marLeft w:val="0"/>
      <w:marRight w:val="0"/>
      <w:marTop w:val="0"/>
      <w:marBottom w:val="0"/>
      <w:divBdr>
        <w:top w:val="none" w:sz="0" w:space="0" w:color="auto"/>
        <w:left w:val="none" w:sz="0" w:space="0" w:color="auto"/>
        <w:bottom w:val="none" w:sz="0" w:space="0" w:color="auto"/>
        <w:right w:val="none" w:sz="0" w:space="0" w:color="auto"/>
      </w:divBdr>
    </w:div>
    <w:div w:id="2074111995">
      <w:bodyDiv w:val="1"/>
      <w:marLeft w:val="0"/>
      <w:marRight w:val="0"/>
      <w:marTop w:val="825"/>
      <w:marBottom w:val="0"/>
      <w:divBdr>
        <w:top w:val="none" w:sz="0" w:space="0" w:color="auto"/>
        <w:left w:val="none" w:sz="0" w:space="0" w:color="auto"/>
        <w:bottom w:val="none" w:sz="0" w:space="0" w:color="auto"/>
        <w:right w:val="none" w:sz="0" w:space="0" w:color="auto"/>
      </w:divBdr>
      <w:divsChild>
        <w:div w:id="590167791">
          <w:marLeft w:val="0"/>
          <w:marRight w:val="0"/>
          <w:marTop w:val="0"/>
          <w:marBottom w:val="0"/>
          <w:divBdr>
            <w:top w:val="none" w:sz="0" w:space="0" w:color="auto"/>
            <w:left w:val="none" w:sz="0" w:space="0" w:color="auto"/>
            <w:bottom w:val="none" w:sz="0" w:space="0" w:color="auto"/>
            <w:right w:val="none" w:sz="0" w:space="0" w:color="auto"/>
          </w:divBdr>
          <w:divsChild>
            <w:div w:id="1511606641">
              <w:marLeft w:val="0"/>
              <w:marRight w:val="0"/>
              <w:marTop w:val="375"/>
              <w:marBottom w:val="375"/>
              <w:divBdr>
                <w:top w:val="none" w:sz="0" w:space="0" w:color="auto"/>
                <w:left w:val="none" w:sz="0" w:space="0" w:color="auto"/>
                <w:bottom w:val="none" w:sz="0" w:space="0" w:color="auto"/>
                <w:right w:val="none" w:sz="0" w:space="0" w:color="auto"/>
              </w:divBdr>
              <w:divsChild>
                <w:div w:id="1663659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465459">
      <w:bodyDiv w:val="1"/>
      <w:marLeft w:val="0"/>
      <w:marRight w:val="0"/>
      <w:marTop w:val="0"/>
      <w:marBottom w:val="0"/>
      <w:divBdr>
        <w:top w:val="none" w:sz="0" w:space="0" w:color="auto"/>
        <w:left w:val="none" w:sz="0" w:space="0" w:color="auto"/>
        <w:bottom w:val="none" w:sz="0" w:space="0" w:color="auto"/>
        <w:right w:val="none" w:sz="0" w:space="0" w:color="auto"/>
      </w:divBdr>
      <w:divsChild>
        <w:div w:id="766198565">
          <w:marLeft w:val="0"/>
          <w:marRight w:val="0"/>
          <w:marTop w:val="0"/>
          <w:marBottom w:val="0"/>
          <w:divBdr>
            <w:top w:val="none" w:sz="0" w:space="0" w:color="auto"/>
            <w:left w:val="none" w:sz="0" w:space="0" w:color="auto"/>
            <w:bottom w:val="none" w:sz="0" w:space="0" w:color="auto"/>
            <w:right w:val="none" w:sz="0" w:space="0" w:color="auto"/>
          </w:divBdr>
          <w:divsChild>
            <w:div w:id="1220166328">
              <w:marLeft w:val="0"/>
              <w:marRight w:val="0"/>
              <w:marTop w:val="0"/>
              <w:marBottom w:val="0"/>
              <w:divBdr>
                <w:top w:val="none" w:sz="0" w:space="0" w:color="auto"/>
                <w:left w:val="none" w:sz="0" w:space="0" w:color="auto"/>
                <w:bottom w:val="none" w:sz="0" w:space="0" w:color="auto"/>
                <w:right w:val="none" w:sz="0" w:space="0" w:color="auto"/>
              </w:divBdr>
              <w:divsChild>
                <w:div w:id="2043743081">
                  <w:marLeft w:val="0"/>
                  <w:marRight w:val="0"/>
                  <w:marTop w:val="135"/>
                  <w:marBottom w:val="0"/>
                  <w:divBdr>
                    <w:top w:val="none" w:sz="0" w:space="0" w:color="auto"/>
                    <w:left w:val="none" w:sz="0" w:space="0" w:color="auto"/>
                    <w:bottom w:val="none" w:sz="0" w:space="0" w:color="auto"/>
                    <w:right w:val="none" w:sz="0" w:space="0" w:color="auto"/>
                  </w:divBdr>
                  <w:divsChild>
                    <w:div w:id="1064795198">
                      <w:marLeft w:val="0"/>
                      <w:marRight w:val="0"/>
                      <w:marTop w:val="0"/>
                      <w:marBottom w:val="0"/>
                      <w:divBdr>
                        <w:top w:val="none" w:sz="0" w:space="0" w:color="auto"/>
                        <w:left w:val="none" w:sz="0" w:space="0" w:color="auto"/>
                        <w:bottom w:val="none" w:sz="0" w:space="0" w:color="auto"/>
                        <w:right w:val="none" w:sz="0" w:space="0" w:color="auto"/>
                      </w:divBdr>
                      <w:divsChild>
                        <w:div w:id="1980262209">
                          <w:marLeft w:val="0"/>
                          <w:marRight w:val="0"/>
                          <w:marTop w:val="0"/>
                          <w:marBottom w:val="0"/>
                          <w:divBdr>
                            <w:top w:val="none" w:sz="0" w:space="0" w:color="auto"/>
                            <w:left w:val="none" w:sz="0" w:space="0" w:color="auto"/>
                            <w:bottom w:val="none" w:sz="0" w:space="0" w:color="auto"/>
                            <w:right w:val="none" w:sz="0" w:space="0" w:color="auto"/>
                          </w:divBdr>
                          <w:divsChild>
                            <w:div w:id="1639652987">
                              <w:marLeft w:val="0"/>
                              <w:marRight w:val="0"/>
                              <w:marTop w:val="0"/>
                              <w:marBottom w:val="0"/>
                              <w:divBdr>
                                <w:top w:val="none" w:sz="0" w:space="0" w:color="auto"/>
                                <w:left w:val="none" w:sz="0" w:space="0" w:color="auto"/>
                                <w:bottom w:val="none" w:sz="0" w:space="0" w:color="auto"/>
                                <w:right w:val="none" w:sz="0" w:space="0" w:color="auto"/>
                              </w:divBdr>
                              <w:divsChild>
                                <w:div w:id="1717780203">
                                  <w:marLeft w:val="0"/>
                                  <w:marRight w:val="0"/>
                                  <w:marTop w:val="0"/>
                                  <w:marBottom w:val="0"/>
                                  <w:divBdr>
                                    <w:top w:val="none" w:sz="0" w:space="0" w:color="auto"/>
                                    <w:left w:val="none" w:sz="0" w:space="0" w:color="auto"/>
                                    <w:bottom w:val="none" w:sz="0" w:space="0" w:color="auto"/>
                                    <w:right w:val="none" w:sz="0" w:space="0" w:color="auto"/>
                                  </w:divBdr>
                                  <w:divsChild>
                                    <w:div w:id="489291922">
                                      <w:marLeft w:val="0"/>
                                      <w:marRight w:val="0"/>
                                      <w:marTop w:val="0"/>
                                      <w:marBottom w:val="0"/>
                                      <w:divBdr>
                                        <w:top w:val="none" w:sz="0" w:space="0" w:color="auto"/>
                                        <w:left w:val="none" w:sz="0" w:space="0" w:color="auto"/>
                                        <w:bottom w:val="none" w:sz="0" w:space="0" w:color="auto"/>
                                        <w:right w:val="none" w:sz="0" w:space="0" w:color="auto"/>
                                      </w:divBdr>
                                      <w:divsChild>
                                        <w:div w:id="1312364596">
                                          <w:marLeft w:val="0"/>
                                          <w:marRight w:val="0"/>
                                          <w:marTop w:val="45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ice.org.uk/guidance/cg61" TargetMode="External"/><Relationship Id="rId18" Type="http://schemas.openxmlformats.org/officeDocument/2006/relationships/hyperlink" Target="https://niformulary.hscni.net/download/167/patient-information-leaflets/11294/patient-information-leaflet-review-of-medication-for-heartburn-indigestion" TargetMode="External"/><Relationship Id="rId26" Type="http://schemas.openxmlformats.org/officeDocument/2006/relationships/hyperlink" Target="https://www.gov.uk/government/publications/helicobacter-pylori-diagnosis-and-treatment" TargetMode="External"/><Relationship Id="rId39" Type="http://schemas.openxmlformats.org/officeDocument/2006/relationships/hyperlink" Target="https://ipnsm.hscni.net/shared-care-guidelines/" TargetMode="External"/><Relationship Id="rId3" Type="http://schemas.openxmlformats.org/officeDocument/2006/relationships/styles" Target="styles.xml"/><Relationship Id="rId21" Type="http://schemas.openxmlformats.org/officeDocument/2006/relationships/hyperlink" Target="https://viewer.microguide.global/guide/1000000198" TargetMode="External"/><Relationship Id="rId34" Type="http://schemas.openxmlformats.org/officeDocument/2006/relationships/hyperlink" Target="https://www.nice.org.uk/guidance/ng130" TargetMode="External"/><Relationship Id="rId42" Type="http://schemas.openxmlformats.org/officeDocument/2006/relationships/hyperlink" Target="http://cks.nice.org.uk/constipation" TargetMode="External"/><Relationship Id="rId47" Type="http://schemas.openxmlformats.org/officeDocument/2006/relationships/image" Target="media/image5.emf"/><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bso.hscni.net/directorates/operations/family-practitioner-services/pharmacy/contractor-information/drug-tariff-and-related-materials/drug-tariff-2/" TargetMode="External"/><Relationship Id="rId17" Type="http://schemas.openxmlformats.org/officeDocument/2006/relationships/hyperlink" Target="https://www.nice.org.uk/guidance/cg184" TargetMode="External"/><Relationship Id="rId25" Type="http://schemas.openxmlformats.org/officeDocument/2006/relationships/hyperlink" Target="https://www.gov.uk/drug-safety-update/proton-pump-inhibitors-very-low-risk-of-subacute-cutaneous-lupus-erythematosus" TargetMode="External"/><Relationship Id="rId33" Type="http://schemas.openxmlformats.org/officeDocument/2006/relationships/hyperlink" Target="https://www.nice.org.uk/guidance/ng129" TargetMode="External"/><Relationship Id="rId38" Type="http://schemas.openxmlformats.org/officeDocument/2006/relationships/hyperlink" Target="https://ipnsm.hscni.net/shared-care-guidelines/" TargetMode="External"/><Relationship Id="rId46" Type="http://schemas.openxmlformats.org/officeDocument/2006/relationships/hyperlink" Target="https://online.hscni.net/our-work/pharmacy-and-medicines-management/community-pharmacy-services/pharmacy-first/" TargetMode="External"/><Relationship Id="rId2" Type="http://schemas.openxmlformats.org/officeDocument/2006/relationships/numbering" Target="numbering.xml"/><Relationship Id="rId16" Type="http://schemas.openxmlformats.org/officeDocument/2006/relationships/image" Target="media/image4.emf"/><Relationship Id="rId20" Type="http://schemas.openxmlformats.org/officeDocument/2006/relationships/hyperlink" Target="https://www.gov.uk/drug-safety-update/clopidogrel-and-proton-pump-inhibitors-interaction-updated-advice" TargetMode="External"/><Relationship Id="rId29" Type="http://schemas.openxmlformats.org/officeDocument/2006/relationships/hyperlink" Target="https://bso.hscni.net/directorates/operations/family-practitioner-services/pharmacy/contractor-information/contractor-communications/hscb-services-and-guidance/pharmacy-first-service/pharmacy-first-everyday-health-conditions/" TargetMode="External"/><Relationship Id="rId41" Type="http://schemas.openxmlformats.org/officeDocument/2006/relationships/hyperlink" Target="https://www.gov.uk/drug-safety-update/fluoroquinolone-antibiotics-must-now-only-be-prescribed-when-other-commonly-recommended-antibiotics-are-inappropriat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hyperlink" Target="https://www.gov.uk/drug-safety-update/proton-pump-inhibitors-in-long-term-use-increased-risk-of-fracture" TargetMode="External"/><Relationship Id="rId32" Type="http://schemas.openxmlformats.org/officeDocument/2006/relationships/hyperlink" Target="http://niformulary.hscni.net/Formulary/Adult/6.0/6.1/6.1.2/6.1.2e/SDR/Pages/default.aspx" TargetMode="External"/><Relationship Id="rId37" Type="http://schemas.openxmlformats.org/officeDocument/2006/relationships/hyperlink" Target="https://www.gov.uk/drug-safety-update/mesalazine-and-idiopathic-intracranial-hypertension" TargetMode="External"/><Relationship Id="rId40" Type="http://schemas.openxmlformats.org/officeDocument/2006/relationships/hyperlink" Target="https://www.gov.uk/drug-safety-update/methotrexate-once-weekly-for-autoimmune-diseases-new-measures-to-reduce-risk-of-fatal-overdose-due-to-inadvertent-daily-instead-of-weekly-dosing" TargetMode="External"/><Relationship Id="rId45" Type="http://schemas.openxmlformats.org/officeDocument/2006/relationships/hyperlink" Target="https://cks.nice.org.uk/topics/haemorrhoids/" TargetMode="External"/><Relationship Id="rId5" Type="http://schemas.openxmlformats.org/officeDocument/2006/relationships/webSettings" Target="webSettings.xml"/><Relationship Id="rId15" Type="http://schemas.openxmlformats.org/officeDocument/2006/relationships/hyperlink" Target="https://nican.hscni.net/info-for-professionals/primary-care/" TargetMode="External"/><Relationship Id="rId23" Type="http://schemas.openxmlformats.org/officeDocument/2006/relationships/hyperlink" Target="https://www.gov.uk/drug-safety-update/proton-pump-inhibitors-in-long-term-use-reports-of-hypomagnesaemia" TargetMode="External"/><Relationship Id="rId28" Type="http://schemas.openxmlformats.org/officeDocument/2006/relationships/hyperlink" Target="http://primarycare.hscni.net/download/DocLibrary/Pharmacy/Correspondence/191001_Letter-to-GPs_GP-Direct-Access-Helicobacter-pylori-testing-Update-5.pdf" TargetMode="External"/><Relationship Id="rId36" Type="http://schemas.openxmlformats.org/officeDocument/2006/relationships/hyperlink" Target="https://www.niibdflarecard.co.uk/" TargetMode="External"/><Relationship Id="rId49" Type="http://schemas.openxmlformats.org/officeDocument/2006/relationships/footer" Target="footer1.xml"/><Relationship Id="rId10" Type="http://schemas.openxmlformats.org/officeDocument/2006/relationships/hyperlink" Target="https://www.nice.org.uk/guidance/cg184" TargetMode="External"/><Relationship Id="rId19" Type="http://schemas.openxmlformats.org/officeDocument/2006/relationships/hyperlink" Target="https://nican.hscni.net/info-for-professionals/primary-care/" TargetMode="External"/><Relationship Id="rId31" Type="http://schemas.openxmlformats.org/officeDocument/2006/relationships/hyperlink" Target="https://sps.nhs.uk/articles/using-loperamide-in-high-output-stoma-or-short-bowel-syndrome/" TargetMode="External"/><Relationship Id="rId44" Type="http://schemas.openxmlformats.org/officeDocument/2006/relationships/hyperlink" Target="https://cks.nice.org.uk/topics/constipation/management/adults/"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www.gov.uk/government/organisations/medicines-and-healthcare-products-regulatory-agency" TargetMode="External"/><Relationship Id="rId22" Type="http://schemas.openxmlformats.org/officeDocument/2006/relationships/hyperlink" Target="https://viewer.microguide.global/guide/1000000198" TargetMode="External"/><Relationship Id="rId27" Type="http://schemas.openxmlformats.org/officeDocument/2006/relationships/hyperlink" Target="https://www.gov.uk/government/publications/helicobacter-pylori-diagnosis-and-treatment" TargetMode="External"/><Relationship Id="rId30" Type="http://schemas.openxmlformats.org/officeDocument/2006/relationships/hyperlink" Target="https://www.gov.uk/drug-safety-update/loperamide-imodium-reports-of-serious-cardiac-adverse-reactions-with-high-doses-of-loperamide-associated-with-abuse-or-misuse" TargetMode="External"/><Relationship Id="rId35" Type="http://schemas.openxmlformats.org/officeDocument/2006/relationships/hyperlink" Target="https://www.nice.org.uk/guidance/ng129" TargetMode="External"/><Relationship Id="rId43" Type="http://schemas.openxmlformats.org/officeDocument/2006/relationships/hyperlink" Target="https://www.nice.org.uk/guidance/cg61/chapter/1-Recommendations" TargetMode="External"/><Relationship Id="rId48" Type="http://schemas.openxmlformats.org/officeDocument/2006/relationships/header" Target="header1.xml"/><Relationship Id="rId8" Type="http://schemas.openxmlformats.org/officeDocument/2006/relationships/image" Target="media/image1.png"/><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321958-6FCD-469F-B2A7-C5578110E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25</Pages>
  <Words>3784</Words>
  <Characters>21571</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_x0001_</vt:lpstr>
    </vt:vector>
  </TitlesOfParts>
  <Company>NHSSB</Company>
  <LinksUpToDate>false</LinksUpToDate>
  <CharactersWithSpaces>25305</CharactersWithSpaces>
  <SharedDoc>false</SharedDoc>
  <HLinks>
    <vt:vector size="78" baseType="variant">
      <vt:variant>
        <vt:i4>3080253</vt:i4>
      </vt:variant>
      <vt:variant>
        <vt:i4>36</vt:i4>
      </vt:variant>
      <vt:variant>
        <vt:i4>0</vt:i4>
      </vt:variant>
      <vt:variant>
        <vt:i4>5</vt:i4>
      </vt:variant>
      <vt:variant>
        <vt:lpwstr>http://cks.nice.org.uk/</vt:lpwstr>
      </vt:variant>
      <vt:variant>
        <vt:lpwstr/>
      </vt:variant>
      <vt:variant>
        <vt:i4>3145783</vt:i4>
      </vt:variant>
      <vt:variant>
        <vt:i4>33</vt:i4>
      </vt:variant>
      <vt:variant>
        <vt:i4>0</vt:i4>
      </vt:variant>
      <vt:variant>
        <vt:i4>5</vt:i4>
      </vt:variant>
      <vt:variant>
        <vt:lpwstr>http://cks.nice.org.uk/constipation</vt:lpwstr>
      </vt:variant>
      <vt:variant>
        <vt:lpwstr>!topicsummary</vt:lpwstr>
      </vt:variant>
      <vt:variant>
        <vt:i4>1310812</vt:i4>
      </vt:variant>
      <vt:variant>
        <vt:i4>30</vt:i4>
      </vt:variant>
      <vt:variant>
        <vt:i4>0</vt:i4>
      </vt:variant>
      <vt:variant>
        <vt:i4>5</vt:i4>
      </vt:variant>
      <vt:variant>
        <vt:lpwstr>http://www.ipnsm.hscni.net/library/GastroenterologySCGs.html</vt:lpwstr>
      </vt:variant>
      <vt:variant>
        <vt:lpwstr>TopOfPage</vt:lpwstr>
      </vt:variant>
      <vt:variant>
        <vt:i4>5177414</vt:i4>
      </vt:variant>
      <vt:variant>
        <vt:i4>27</vt:i4>
      </vt:variant>
      <vt:variant>
        <vt:i4>0</vt:i4>
      </vt:variant>
      <vt:variant>
        <vt:i4>5</vt:i4>
      </vt:variant>
      <vt:variant>
        <vt:lpwstr>http://www.nice.org.uk/guidance/CG146</vt:lpwstr>
      </vt:variant>
      <vt:variant>
        <vt:lpwstr/>
      </vt:variant>
      <vt:variant>
        <vt:i4>7471231</vt:i4>
      </vt:variant>
      <vt:variant>
        <vt:i4>24</vt:i4>
      </vt:variant>
      <vt:variant>
        <vt:i4>0</vt:i4>
      </vt:variant>
      <vt:variant>
        <vt:i4>5</vt:i4>
      </vt:variant>
      <vt:variant>
        <vt:lpwstr>https://www.ecco-ibd.eu/publications/ecco-guidelines-science/published-ecco-guidelines.html</vt:lpwstr>
      </vt:variant>
      <vt:variant>
        <vt:lpwstr/>
      </vt:variant>
      <vt:variant>
        <vt:i4>8126520</vt:i4>
      </vt:variant>
      <vt:variant>
        <vt:i4>21</vt:i4>
      </vt:variant>
      <vt:variant>
        <vt:i4>0</vt:i4>
      </vt:variant>
      <vt:variant>
        <vt:i4>5</vt:i4>
      </vt:variant>
      <vt:variant>
        <vt:lpwstr>http://www.cks.nhs.uk/</vt:lpwstr>
      </vt:variant>
      <vt:variant>
        <vt:lpwstr/>
      </vt:variant>
      <vt:variant>
        <vt:i4>2752631</vt:i4>
      </vt:variant>
      <vt:variant>
        <vt:i4>18</vt:i4>
      </vt:variant>
      <vt:variant>
        <vt:i4>0</vt:i4>
      </vt:variant>
      <vt:variant>
        <vt:i4>5</vt:i4>
      </vt:variant>
      <vt:variant>
        <vt:lpwstr>http://guidance.nice.org.uk/CG166/NICEGuidance/pdf/English</vt:lpwstr>
      </vt:variant>
      <vt:variant>
        <vt:lpwstr/>
      </vt:variant>
      <vt:variant>
        <vt:i4>2687091</vt:i4>
      </vt:variant>
      <vt:variant>
        <vt:i4>15</vt:i4>
      </vt:variant>
      <vt:variant>
        <vt:i4>0</vt:i4>
      </vt:variant>
      <vt:variant>
        <vt:i4>5</vt:i4>
      </vt:variant>
      <vt:variant>
        <vt:lpwstr>http://guidance.nice.org.uk/CG152/NICEGuidance/pdf/English</vt:lpwstr>
      </vt:variant>
      <vt:variant>
        <vt:lpwstr/>
      </vt:variant>
      <vt:variant>
        <vt:i4>7602301</vt:i4>
      </vt:variant>
      <vt:variant>
        <vt:i4>12</vt:i4>
      </vt:variant>
      <vt:variant>
        <vt:i4>0</vt:i4>
      </vt:variant>
      <vt:variant>
        <vt:i4>5</vt:i4>
      </vt:variant>
      <vt:variant>
        <vt:lpwstr>https://www.gov.uk/government/publications/helicobacter-pylori-diagnosis-and-treatment</vt:lpwstr>
      </vt:variant>
      <vt:variant>
        <vt:lpwstr/>
      </vt:variant>
      <vt:variant>
        <vt:i4>3670124</vt:i4>
      </vt:variant>
      <vt:variant>
        <vt:i4>9</vt:i4>
      </vt:variant>
      <vt:variant>
        <vt:i4>0</vt:i4>
      </vt:variant>
      <vt:variant>
        <vt:i4>5</vt:i4>
      </vt:variant>
      <vt:variant>
        <vt:lpwstr>http://www.mhra.gov.uk/home/groups/dsu/documents/publication/con149785.pdf</vt:lpwstr>
      </vt:variant>
      <vt:variant>
        <vt:lpwstr/>
      </vt:variant>
      <vt:variant>
        <vt:i4>6946856</vt:i4>
      </vt:variant>
      <vt:variant>
        <vt:i4>6</vt:i4>
      </vt:variant>
      <vt:variant>
        <vt:i4>0</vt:i4>
      </vt:variant>
      <vt:variant>
        <vt:i4>5</vt:i4>
      </vt:variant>
      <vt:variant>
        <vt:lpwstr>https://www.nice.org.uk/guidance/cg184</vt:lpwstr>
      </vt:variant>
      <vt:variant>
        <vt:lpwstr/>
      </vt:variant>
      <vt:variant>
        <vt:i4>2883618</vt:i4>
      </vt:variant>
      <vt:variant>
        <vt:i4>3</vt:i4>
      </vt:variant>
      <vt:variant>
        <vt:i4>0</vt:i4>
      </vt:variant>
      <vt:variant>
        <vt:i4>5</vt:i4>
      </vt:variant>
      <vt:variant>
        <vt:lpwstr>http://www.mhra.gov.uk/Safetyinformation/DrugSafetyUpdate/CON300404</vt:lpwstr>
      </vt:variant>
      <vt:variant>
        <vt:lpwstr/>
      </vt:variant>
      <vt:variant>
        <vt:i4>2228258</vt:i4>
      </vt:variant>
      <vt:variant>
        <vt:i4>0</vt:i4>
      </vt:variant>
      <vt:variant>
        <vt:i4>0</vt:i4>
      </vt:variant>
      <vt:variant>
        <vt:i4>5</vt:i4>
      </vt:variant>
      <vt:variant>
        <vt:lpwstr>http://www.mhra.gov.uk/Safetyinformation/DrugSafetyUpdate/CON418518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_x0001_</dc:title>
  <dc:subject/>
  <dc:creator>Christina Eastwood</dc:creator>
  <cp:keywords/>
  <dc:description/>
  <cp:lastModifiedBy>Christina Eastwood</cp:lastModifiedBy>
  <cp:revision>5</cp:revision>
  <cp:lastPrinted>2018-06-25T10:40:00Z</cp:lastPrinted>
  <dcterms:created xsi:type="dcterms:W3CDTF">2026-10-05T10:31:00Z</dcterms:created>
  <dcterms:modified xsi:type="dcterms:W3CDTF">2026-10-08T11:14:00Z</dcterms:modified>
</cp:coreProperties>
</file>